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DDD" w:rsidRPr="00374DDD" w:rsidRDefault="00374DDD" w:rsidP="00374DDD">
      <w:pPr>
        <w:shd w:val="clear" w:color="auto" w:fill="FFFFFF"/>
        <w:spacing w:line="240" w:lineRule="auto"/>
        <w:rPr>
          <w:rFonts w:ascii="Arial" w:eastAsia="Times New Roman" w:hAnsi="Arial" w:cs="Arial"/>
          <w:color w:val="1E1D1E"/>
          <w:sz w:val="27"/>
          <w:szCs w:val="27"/>
          <w:lang w:eastAsia="ru-RU"/>
        </w:rPr>
      </w:pPr>
      <w:r w:rsidRPr="00374DDD">
        <w:rPr>
          <w:rFonts w:ascii="Arial" w:eastAsia="Times New Roman" w:hAnsi="Arial" w:cs="Arial"/>
          <w:color w:val="1E1D1E"/>
          <w:sz w:val="27"/>
          <w:szCs w:val="27"/>
          <w:lang w:eastAsia="ru-RU"/>
        </w:rPr>
        <w:t>Информация о преподавании в 4-х классах общеобразовательных организаций комплексного учебного курса «Основы религиозных культур и светской этики»</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Федерации России от 06 октября 2009 года № 373 (далее – государственный стандарт) предусмотрена обязательная предметная область «Основы религиозных культур и светской этики» (далее - ОРКСЭ). Основными задачами реализации содержания ОРКСЭ в соответствии с государственным стандартом являются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В соответствии с государственным стандартом по выбору родителей (законных представителей) учащихся изучаются основы православной культуры, основы иудейской культуры, основы буддийской культуры, основы исламской культуры, основы мировых религиозных культур, основы светской этики.</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Исключительное право в выборе модуля в соответствии с частью 2 статьи 87 Федерального Закона от 29 декабря 2012 года № 273-ФЗ </w:t>
      </w:r>
      <w:r w:rsidRPr="00374DDD">
        <w:rPr>
          <w:rFonts w:ascii="Arial" w:eastAsia="Times New Roman" w:hAnsi="Arial" w:cs="Arial"/>
          <w:color w:val="1E1D1E"/>
          <w:sz w:val="20"/>
          <w:szCs w:val="20"/>
          <w:lang w:eastAsia="ru-RU"/>
        </w:rPr>
        <w:br/>
        <w:t>«Об образовании в Российской Федерации» принадлежит родителям (законным представителям) учащихся.</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При этом можно посоветоваться с ребёнком и учесть его личное мнение.</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Преподавать все модули, в том числе по основам религиозных культур, будут школьные учителя, получившие соответствующую подготовку.</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Для осуществления выбора модуля необходимо личное присутствие родителей на родительском собрании и заполнение заявления, в котором будет зафиксирован выбор. На собрании возможно присутствие одного из родителей (законных представителей).</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На родительском собрании класса кроме родителей (законных представителей) учащихся рекомендуется присутствие представителя администрации, учителей, которые будут преподавать модули курса, представителя коллегиального органа. Допускается присутствие представителей традиционных религиозных организаций, основы культур которых включены в модули.</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На родительском собрании должно быть представлено содержание каждого из модулей. Вы сможете получить ответы на вопросы от представителей администрации школы, педагогов, представителей соответствующих религиозных организаций.</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Поскольку курс ОРКСЭ является обязательной частью государственного стандарта, отказ от изучения любого из шести модулей курса не допускается и рассматривается как препятствование получению ребёнком общего образования в соответствии с законодательством Российской Федерации.</w:t>
      </w:r>
    </w:p>
    <w:p w:rsidR="00374DDD" w:rsidRPr="00374DDD" w:rsidRDefault="00374DDD" w:rsidP="00374DDD">
      <w:pPr>
        <w:shd w:val="clear" w:color="auto" w:fill="FFFFFF"/>
        <w:spacing w:after="160"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 xml:space="preserve">На весенних каникулах 23-24 марта на базе </w:t>
      </w:r>
      <w:proofErr w:type="spellStart"/>
      <w:r w:rsidRPr="00374DDD">
        <w:rPr>
          <w:rFonts w:ascii="Arial" w:eastAsia="Times New Roman" w:hAnsi="Arial" w:cs="Arial"/>
          <w:color w:val="1E1D1E"/>
          <w:sz w:val="20"/>
          <w:szCs w:val="20"/>
          <w:lang w:eastAsia="ru-RU"/>
        </w:rPr>
        <w:t>Плесецкой</w:t>
      </w:r>
      <w:proofErr w:type="spellEnd"/>
      <w:r w:rsidRPr="00374DDD">
        <w:rPr>
          <w:rFonts w:ascii="Arial" w:eastAsia="Times New Roman" w:hAnsi="Arial" w:cs="Arial"/>
          <w:color w:val="1E1D1E"/>
          <w:sz w:val="20"/>
          <w:szCs w:val="20"/>
          <w:lang w:eastAsia="ru-RU"/>
        </w:rPr>
        <w:t xml:space="preserve"> школы для преподавателей ОРКСЭ был предложен семинар по преподаванию модуля </w:t>
      </w:r>
      <w:r w:rsidRPr="00374DDD">
        <w:rPr>
          <w:rFonts w:ascii="Arial" w:eastAsia="Times New Roman" w:hAnsi="Arial" w:cs="Arial"/>
          <w:b/>
          <w:bCs/>
          <w:color w:val="1E1D1E"/>
          <w:sz w:val="20"/>
          <w:lang w:eastAsia="ru-RU"/>
        </w:rPr>
        <w:t>«Основы православной культуры»</w:t>
      </w:r>
      <w:r w:rsidRPr="00374DDD">
        <w:rPr>
          <w:rFonts w:ascii="Arial" w:eastAsia="Times New Roman" w:hAnsi="Arial" w:cs="Arial"/>
          <w:color w:val="1E1D1E"/>
          <w:sz w:val="20"/>
          <w:szCs w:val="20"/>
          <w:lang w:eastAsia="ru-RU"/>
        </w:rPr>
        <w:t xml:space="preserve">, который проводил руководитель отдела религиозного образования и </w:t>
      </w:r>
      <w:proofErr w:type="spellStart"/>
      <w:r w:rsidRPr="00374DDD">
        <w:rPr>
          <w:rFonts w:ascii="Arial" w:eastAsia="Times New Roman" w:hAnsi="Arial" w:cs="Arial"/>
          <w:color w:val="1E1D1E"/>
          <w:sz w:val="20"/>
          <w:szCs w:val="20"/>
          <w:lang w:eastAsia="ru-RU"/>
        </w:rPr>
        <w:t>катехизации</w:t>
      </w:r>
      <w:proofErr w:type="spellEnd"/>
      <w:r w:rsidRPr="00374DDD">
        <w:rPr>
          <w:rFonts w:ascii="Arial" w:eastAsia="Times New Roman" w:hAnsi="Arial" w:cs="Arial"/>
          <w:color w:val="1E1D1E"/>
          <w:sz w:val="20"/>
          <w:szCs w:val="20"/>
          <w:lang w:eastAsia="ru-RU"/>
        </w:rPr>
        <w:t xml:space="preserve"> Архангельской и Холмогорской епархии иерей </w:t>
      </w:r>
      <w:proofErr w:type="spellStart"/>
      <w:r w:rsidRPr="00374DDD">
        <w:rPr>
          <w:rFonts w:ascii="Arial" w:eastAsia="Times New Roman" w:hAnsi="Arial" w:cs="Arial"/>
          <w:color w:val="1E1D1E"/>
          <w:sz w:val="20"/>
          <w:szCs w:val="20"/>
          <w:lang w:eastAsia="ru-RU"/>
        </w:rPr>
        <w:t>Артемий</w:t>
      </w:r>
      <w:proofErr w:type="spellEnd"/>
      <w:r w:rsidRPr="00374DDD">
        <w:rPr>
          <w:rFonts w:ascii="Arial" w:eastAsia="Times New Roman" w:hAnsi="Arial" w:cs="Arial"/>
          <w:color w:val="1E1D1E"/>
          <w:sz w:val="20"/>
          <w:szCs w:val="20"/>
          <w:lang w:eastAsia="ru-RU"/>
        </w:rPr>
        <w:t xml:space="preserve"> Ведерников. На семинаре присутствовали более 20 учителей из 9 школ района.</w:t>
      </w:r>
    </w:p>
    <w:p w:rsidR="00374DDD" w:rsidRPr="00374DDD" w:rsidRDefault="00374DDD" w:rsidP="00374DDD">
      <w:pPr>
        <w:shd w:val="clear" w:color="auto" w:fill="FFFFFF"/>
        <w:spacing w:line="240" w:lineRule="auto"/>
        <w:jc w:val="both"/>
        <w:rPr>
          <w:rFonts w:ascii="Arial" w:eastAsia="Times New Roman" w:hAnsi="Arial" w:cs="Arial"/>
          <w:color w:val="1E1D1E"/>
          <w:sz w:val="20"/>
          <w:szCs w:val="20"/>
          <w:lang w:eastAsia="ru-RU"/>
        </w:rPr>
      </w:pPr>
      <w:r w:rsidRPr="00374DDD">
        <w:rPr>
          <w:rFonts w:ascii="Arial" w:eastAsia="Times New Roman" w:hAnsi="Arial" w:cs="Arial"/>
          <w:color w:val="1E1D1E"/>
          <w:sz w:val="20"/>
          <w:szCs w:val="20"/>
          <w:lang w:eastAsia="ru-RU"/>
        </w:rPr>
        <w:t>Селиванова И.А.</w:t>
      </w:r>
    </w:p>
    <w:tbl>
      <w:tblPr>
        <w:tblW w:w="0" w:type="auto"/>
        <w:jc w:val="center"/>
        <w:tblCellMar>
          <w:top w:w="15" w:type="dxa"/>
          <w:left w:w="15" w:type="dxa"/>
          <w:bottom w:w="15" w:type="dxa"/>
          <w:right w:w="15" w:type="dxa"/>
        </w:tblCellMar>
        <w:tblLook w:val="04A0"/>
      </w:tblPr>
      <w:tblGrid>
        <w:gridCol w:w="3060"/>
        <w:gridCol w:w="3060"/>
      </w:tblGrid>
      <w:tr w:rsidR="00374DDD" w:rsidRPr="00374DDD" w:rsidTr="00374DDD">
        <w:trPr>
          <w:jc w:val="center"/>
        </w:trPr>
        <w:tc>
          <w:tcPr>
            <w:tcW w:w="0" w:type="auto"/>
            <w:vAlign w:val="center"/>
            <w:hideMark/>
          </w:tcPr>
          <w:p w:rsidR="00374DDD" w:rsidRPr="00374DDD" w:rsidRDefault="00374DDD" w:rsidP="00374D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8040"/>
                <w:sz w:val="24"/>
                <w:szCs w:val="24"/>
                <w:lang w:eastAsia="ru-RU"/>
              </w:rPr>
              <w:drawing>
                <wp:inline distT="0" distB="0" distL="0" distR="0">
                  <wp:extent cx="1905000" cy="1430655"/>
                  <wp:effectExtent l="19050" t="0" r="0" b="0"/>
                  <wp:docPr id="1" name="Рисунок 1" descr="Информация о преподавании в 4-х классах общеобразовательных организаций комплексного учебного курса «Основы религиозных культур и светской этики» ">
                    <a:hlinkClick xmlns:a="http://schemas.openxmlformats.org/drawingml/2006/main" r:id="rId4" tooltip="&quot;Информация о преподавании в 4-х классах общеобразовательных организаций комплексного учебного курса «Основы религиозных культур и светской этики»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нформация о преподавании в 4-х классах общеобразовательных организаций комплексного учебного курса «Основы религиозных культур и светской этики» ">
                            <a:hlinkClick r:id="rId4" tooltip="&quot;Информация о преподавании в 4-х классах общеобразовательных организаций комплексного учебного курса «Основы религиозных культур и светской этики» &quot;"/>
                          </pic:cNvPr>
                          <pic:cNvPicPr>
                            <a:picLocks noChangeAspect="1" noChangeArrowheads="1"/>
                          </pic:cNvPicPr>
                        </pic:nvPicPr>
                        <pic:blipFill>
                          <a:blip r:embed="rId5"/>
                          <a:srcRect/>
                          <a:stretch>
                            <a:fillRect/>
                          </a:stretch>
                        </pic:blipFill>
                        <pic:spPr bwMode="auto">
                          <a:xfrm>
                            <a:off x="0" y="0"/>
                            <a:ext cx="1905000" cy="1430655"/>
                          </a:xfrm>
                          <a:prstGeom prst="rect">
                            <a:avLst/>
                          </a:prstGeom>
                          <a:noFill/>
                          <a:ln w="9525">
                            <a:noFill/>
                            <a:miter lim="800000"/>
                            <a:headEnd/>
                            <a:tailEnd/>
                          </a:ln>
                        </pic:spPr>
                      </pic:pic>
                    </a:graphicData>
                  </a:graphic>
                </wp:inline>
              </w:drawing>
            </w:r>
          </w:p>
        </w:tc>
        <w:tc>
          <w:tcPr>
            <w:tcW w:w="0" w:type="auto"/>
            <w:vAlign w:val="center"/>
            <w:hideMark/>
          </w:tcPr>
          <w:p w:rsidR="00374DDD" w:rsidRPr="00374DDD" w:rsidRDefault="00374DDD" w:rsidP="00374DD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8040"/>
                <w:sz w:val="24"/>
                <w:szCs w:val="24"/>
                <w:lang w:eastAsia="ru-RU"/>
              </w:rPr>
              <w:drawing>
                <wp:inline distT="0" distB="0" distL="0" distR="0">
                  <wp:extent cx="1905000" cy="1430655"/>
                  <wp:effectExtent l="19050" t="0" r="0" b="0"/>
                  <wp:docPr id="2" name="Рисунок 2" descr="Информация о преподавании в 4-х классах общеобразовательных организаций комплексного учебного курса «Основы религиозных культур и светской этики» ">
                    <a:hlinkClick xmlns:a="http://schemas.openxmlformats.org/drawingml/2006/main" r:id="rId6" tooltip="&quot;Информация о преподавании в 4-х классах общеобразовательных организаций комплексного учебного курса «Основы религиозных культур и светской этики»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Информация о преподавании в 4-х классах общеобразовательных организаций комплексного учебного курса «Основы религиозных культур и светской этики» ">
                            <a:hlinkClick r:id="rId6" tooltip="&quot;Информация о преподавании в 4-х классах общеобразовательных организаций комплексного учебного курса «Основы религиозных культур и светской этики» &quot;"/>
                          </pic:cNvPr>
                          <pic:cNvPicPr>
                            <a:picLocks noChangeAspect="1" noChangeArrowheads="1"/>
                          </pic:cNvPicPr>
                        </pic:nvPicPr>
                        <pic:blipFill>
                          <a:blip r:embed="rId7"/>
                          <a:srcRect/>
                          <a:stretch>
                            <a:fillRect/>
                          </a:stretch>
                        </pic:blipFill>
                        <pic:spPr bwMode="auto">
                          <a:xfrm>
                            <a:off x="0" y="0"/>
                            <a:ext cx="1905000" cy="1430655"/>
                          </a:xfrm>
                          <a:prstGeom prst="rect">
                            <a:avLst/>
                          </a:prstGeom>
                          <a:noFill/>
                          <a:ln w="9525">
                            <a:noFill/>
                            <a:miter lim="800000"/>
                            <a:headEnd/>
                            <a:tailEnd/>
                          </a:ln>
                        </pic:spPr>
                      </pic:pic>
                    </a:graphicData>
                  </a:graphic>
                </wp:inline>
              </w:drawing>
            </w:r>
          </w:p>
        </w:tc>
      </w:tr>
    </w:tbl>
    <w:p w:rsidR="008A28C3" w:rsidRDefault="008A28C3"/>
    <w:sectPr w:rsidR="008A28C3" w:rsidSect="008A28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proofState w:spelling="clean"/>
  <w:defaultTabStop w:val="708"/>
  <w:characterSpacingControl w:val="doNotCompress"/>
  <w:compat/>
  <w:rsids>
    <w:rsidRoot w:val="00374DDD"/>
    <w:rsid w:val="00374DDD"/>
    <w:rsid w:val="008A28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8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4D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74DDD"/>
    <w:rPr>
      <w:b/>
      <w:bCs/>
    </w:rPr>
  </w:style>
  <w:style w:type="paragraph" w:styleId="a5">
    <w:name w:val="Balloon Text"/>
    <w:basedOn w:val="a"/>
    <w:link w:val="a6"/>
    <w:uiPriority w:val="99"/>
    <w:semiHidden/>
    <w:unhideWhenUsed/>
    <w:rsid w:val="00374D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4D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2208209">
      <w:bodyDiv w:val="1"/>
      <w:marLeft w:val="0"/>
      <w:marRight w:val="0"/>
      <w:marTop w:val="0"/>
      <w:marBottom w:val="0"/>
      <w:divBdr>
        <w:top w:val="none" w:sz="0" w:space="0" w:color="auto"/>
        <w:left w:val="none" w:sz="0" w:space="0" w:color="auto"/>
        <w:bottom w:val="none" w:sz="0" w:space="0" w:color="auto"/>
        <w:right w:val="none" w:sz="0" w:space="0" w:color="auto"/>
      </w:divBdr>
      <w:divsChild>
        <w:div w:id="1699813921">
          <w:marLeft w:val="0"/>
          <w:marRight w:val="0"/>
          <w:marTop w:val="0"/>
          <w:marBottom w:val="213"/>
          <w:divBdr>
            <w:top w:val="none" w:sz="0" w:space="0" w:color="auto"/>
            <w:left w:val="none" w:sz="0" w:space="0" w:color="auto"/>
            <w:bottom w:val="none" w:sz="0" w:space="0" w:color="auto"/>
            <w:right w:val="none" w:sz="0" w:space="0" w:color="auto"/>
          </w:divBdr>
        </w:div>
        <w:div w:id="2120447314">
          <w:marLeft w:val="0"/>
          <w:marRight w:val="0"/>
          <w:marTop w:val="0"/>
          <w:marBottom w:val="213"/>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lesadm.ru/tinybrowser/images/photo/2016/03/06/_full/_dsc01279.jpg" TargetMode="External"/><Relationship Id="rId5" Type="http://schemas.openxmlformats.org/officeDocument/2006/relationships/image" Target="media/image1.jpeg"/><Relationship Id="rId4" Type="http://schemas.openxmlformats.org/officeDocument/2006/relationships/hyperlink" Target="https://plesadm.ru/tinybrowser/images/photo/2016/03/06/_full/_dsc01276.jpg"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2546</Characters>
  <Application>Microsoft Office Word</Application>
  <DocSecurity>0</DocSecurity>
  <Lines>21</Lines>
  <Paragraphs>5</Paragraphs>
  <ScaleCrop>false</ScaleCrop>
  <Company>Microsoft</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2023-07-28T08:56:00Z</dcterms:created>
  <dcterms:modified xsi:type="dcterms:W3CDTF">2023-07-28T08:56:00Z</dcterms:modified>
</cp:coreProperties>
</file>