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jc w:val="center"/>
        <w:rPr>
          <w:rFonts w:ascii="Arial" w:hAnsi="Arial" w:cs="Arial"/>
          <w:color w:val="1E1D1E"/>
          <w:sz w:val="20"/>
          <w:szCs w:val="20"/>
        </w:rPr>
      </w:pPr>
      <w:r>
        <w:rPr>
          <w:rStyle w:val="a4"/>
          <w:rFonts w:ascii="Arial" w:hAnsi="Arial" w:cs="Arial"/>
          <w:color w:val="1E1D1E"/>
          <w:sz w:val="20"/>
          <w:szCs w:val="20"/>
        </w:rPr>
        <w:t>Задача - повысить качество образования: школы Поморья примут участие в международном исследовании PISA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 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Весной 2022 года несколько школ и техникум из Архангельской области примут участие в международной программе PISA. Это крупнейшее мониторинговое исследование в сфере образования, которое призвано оценить знания и навыки 15-летних школьников и студентов.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В этом году в проекте примут участие образовательные организации 85 стран мира. От России в исследовании заявлены учебные заведения 43 регионов, в том числе и Поморья. 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Оценка функциональных навыков ребят, которым исполнилось 15 лет, будет проводиться по следующим направлениям: читательская, математическая и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естественно-научная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грамотность,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креативное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мышление. Отметим, в некоторых странах, среди которых и Россия, дополнительно проверяют финансовую грамотность учеников. Сегодня эта компетенция выходит на одну из приоритетных позиций.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Предыдущие исследования показали прямую зависимость результатов PISA от таких факторов, как развитие в школе системы профориентации, кружков и другой внеурочной и проектной деятельности, материальной базы. 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На общие итоги влияют и  дисциплина, уверенность ребят в себе, их любознательность и отношения с учителями. 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В международном исследовании PISA от Архангельской области примут участие: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Ягринская</w:t>
      </w:r>
      <w:proofErr w:type="spellEnd"/>
      <w:r>
        <w:rPr>
          <w:rFonts w:ascii="Arial" w:hAnsi="Arial" w:cs="Arial"/>
          <w:color w:val="1E1D1E"/>
          <w:sz w:val="20"/>
          <w:szCs w:val="20"/>
        </w:rPr>
        <w:t xml:space="preserve"> гимназия г. Северодвинска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- Средняя школа №2 г. Котласа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- Обозерская школа №1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- Двинская средняя школа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- Архангельский политехнический техникум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 xml:space="preserve"> Школьникам и студентам предстоит пройти компьютерное тестирование и анкетирование, а руководителям образовательных организаций – </w:t>
      </w:r>
      <w:proofErr w:type="spellStart"/>
      <w:r>
        <w:rPr>
          <w:rFonts w:ascii="Arial" w:hAnsi="Arial" w:cs="Arial"/>
          <w:color w:val="1E1D1E"/>
          <w:sz w:val="20"/>
          <w:szCs w:val="20"/>
        </w:rPr>
        <w:t>онлайн-анкетирование</w:t>
      </w:r>
      <w:proofErr w:type="spellEnd"/>
      <w:r>
        <w:rPr>
          <w:rFonts w:ascii="Arial" w:hAnsi="Arial" w:cs="Arial"/>
          <w:color w:val="1E1D1E"/>
          <w:sz w:val="20"/>
          <w:szCs w:val="20"/>
        </w:rPr>
        <w:t>.</w:t>
      </w:r>
    </w:p>
    <w:p w:rsidR="00522550" w:rsidRDefault="00522550" w:rsidP="00522550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color w:val="1E1D1E"/>
          <w:sz w:val="20"/>
          <w:szCs w:val="20"/>
        </w:rPr>
      </w:pPr>
      <w:r>
        <w:rPr>
          <w:rFonts w:ascii="Arial" w:hAnsi="Arial" w:cs="Arial"/>
          <w:color w:val="1E1D1E"/>
          <w:sz w:val="20"/>
          <w:szCs w:val="20"/>
        </w:rPr>
        <w:t> Итоги участия учебных заведений России в исследовании PISA будут учтены в управленческих решениях, направленных на повышение качества образования в нашей стране. Напомним, по уровню общего образования Россия в ближайшие годы должна войти в десятку лучших стран мира. Такая задача поставлена главой государства Владимиром Путиным.</w:t>
      </w:r>
    </w:p>
    <w:p w:rsidR="00997100" w:rsidRDefault="00997100"/>
    <w:sectPr w:rsidR="00997100" w:rsidSect="0099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/>
  <w:defaultTabStop w:val="708"/>
  <w:characterSpacingControl w:val="doNotCompress"/>
  <w:compat/>
  <w:rsids>
    <w:rsidRoot w:val="00522550"/>
    <w:rsid w:val="00522550"/>
    <w:rsid w:val="0099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25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2023-07-28T08:50:00Z</dcterms:created>
  <dcterms:modified xsi:type="dcterms:W3CDTF">2023-07-28T08:50:00Z</dcterms:modified>
</cp:coreProperties>
</file>