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8D" w:rsidRPr="008C1B63" w:rsidRDefault="00BD108D" w:rsidP="00BD108D">
      <w:pPr>
        <w:suppressAutoHyphens/>
        <w:jc w:val="center"/>
        <w:rPr>
          <w:b/>
          <w:caps/>
        </w:rPr>
      </w:pPr>
      <w:r w:rsidRPr="008C1B63">
        <w:rPr>
          <w:b/>
          <w:caps/>
        </w:rPr>
        <w:t>Некоторые ИТОГИ 2018-2019 учебного года</w:t>
      </w:r>
    </w:p>
    <w:p w:rsidR="00BD108D" w:rsidRPr="008C1B63" w:rsidRDefault="00BD108D" w:rsidP="00BD108D">
      <w:pPr>
        <w:suppressAutoHyphens/>
        <w:jc w:val="center"/>
        <w:rPr>
          <w:b/>
          <w:caps/>
        </w:rPr>
      </w:pPr>
    </w:p>
    <w:p w:rsidR="00BD108D" w:rsidRPr="008C1B63" w:rsidRDefault="00BD108D" w:rsidP="00BD108D">
      <w:pPr>
        <w:pStyle w:val="70"/>
        <w:shd w:val="clear" w:color="auto" w:fill="auto"/>
        <w:tabs>
          <w:tab w:val="left" w:pos="571"/>
        </w:tabs>
        <w:suppressAutoHyphens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B63">
        <w:rPr>
          <w:rFonts w:ascii="Times New Roman" w:hAnsi="Times New Roman" w:cs="Times New Roman"/>
          <w:sz w:val="24"/>
          <w:szCs w:val="24"/>
        </w:rPr>
        <w:t>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образование.</w:t>
      </w:r>
    </w:p>
    <w:p w:rsidR="00BD108D" w:rsidRPr="008C1B63" w:rsidRDefault="00BD108D" w:rsidP="00BD108D">
      <w:pPr>
        <w:suppressAutoHyphens/>
        <w:rPr>
          <w:b/>
        </w:rPr>
      </w:pPr>
    </w:p>
    <w:p w:rsidR="00BD108D" w:rsidRPr="008C1B63" w:rsidRDefault="00BD108D" w:rsidP="00BD108D">
      <w:pPr>
        <w:pStyle w:val="20"/>
        <w:shd w:val="clear" w:color="auto" w:fill="auto"/>
        <w:suppressAutoHyphens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1B63">
        <w:rPr>
          <w:rFonts w:ascii="Times New Roman" w:hAnsi="Times New Roman" w:cs="Times New Roman"/>
          <w:sz w:val="24"/>
          <w:szCs w:val="24"/>
        </w:rPr>
        <w:t xml:space="preserve">Конституционный принцип доступности качественного общего образования независимо от места жительства реализуется путем создания условий для дифференцированного обучения детей, учитывающих их учебные возможности, интересы и образовательные потребности. </w:t>
      </w:r>
    </w:p>
    <w:p w:rsidR="00BD108D" w:rsidRPr="008C1B63" w:rsidRDefault="00BD108D" w:rsidP="00BD108D">
      <w:pPr>
        <w:pStyle w:val="20"/>
        <w:shd w:val="clear" w:color="auto" w:fill="auto"/>
        <w:suppressAutoHyphens/>
        <w:spacing w:before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C1B63">
        <w:rPr>
          <w:rFonts w:ascii="Times New Roman" w:hAnsi="Times New Roman" w:cs="Times New Roman"/>
          <w:sz w:val="24"/>
          <w:szCs w:val="24"/>
        </w:rPr>
        <w:t>В целях соблюдения прав граждан на образование функционируют 16 общеобразовательных организаций, которые располагаются в каждом муниципальном образовании района.</w:t>
      </w:r>
    </w:p>
    <w:p w:rsidR="00BD108D" w:rsidRPr="008C1B63" w:rsidRDefault="00BD108D" w:rsidP="00BD108D">
      <w:pPr>
        <w:suppressAutoHyphens/>
        <w:autoSpaceDE w:val="0"/>
        <w:autoSpaceDN w:val="0"/>
        <w:adjustRightInd w:val="0"/>
        <w:jc w:val="both"/>
      </w:pPr>
      <w:r w:rsidRPr="008C1B63">
        <w:t xml:space="preserve">Муниципальной системой общего образования по состоянию на 01.06.2019 охвачено 4773  человека. Общее количество выбывших по различным причинам составило 120 человек  или 2,5 %  от общего количества обучающихся. Анализ данных о выбытии обучающихся из общеобразовательных учреждений свидетельствует о сохранении контингента обучающихся. </w:t>
      </w:r>
    </w:p>
    <w:p w:rsidR="00BD108D" w:rsidRPr="001930F6" w:rsidRDefault="00BD108D" w:rsidP="00BD108D">
      <w:pPr>
        <w:suppressAutoHyphens/>
        <w:jc w:val="both"/>
      </w:pPr>
      <w:r w:rsidRPr="008C1B63">
        <w:t xml:space="preserve">Результатом обеспечения конституционных прав несовершеннолетних на получение общего образования при их выбытии из общеобразовательного учреждения является подтверждение о продолжении обучения. Система работы в данном направлении предполагает предоставление подтверждений  с нового места обучения ребёнка, заявление родителей (законных представителей) и направление образовательными учреждениями </w:t>
      </w:r>
      <w:r w:rsidRPr="001930F6">
        <w:t xml:space="preserve">запросов о продолжении обучения несовершеннолетними в соответствующие учреждения и органы управления образованием. </w:t>
      </w:r>
    </w:p>
    <w:p w:rsidR="00BD108D" w:rsidRPr="001930F6" w:rsidRDefault="00BD108D" w:rsidP="00BD108D">
      <w:pPr>
        <w:pStyle w:val="20"/>
        <w:shd w:val="clear" w:color="auto" w:fill="auto"/>
        <w:suppressAutoHyphens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930F6">
        <w:rPr>
          <w:rFonts w:ascii="Times New Roman" w:hAnsi="Times New Roman" w:cs="Times New Roman"/>
          <w:sz w:val="24"/>
          <w:szCs w:val="24"/>
        </w:rPr>
        <w:t>По причине территориальной протяженности района с целью обеспечения</w:t>
      </w:r>
      <w:r w:rsidRPr="001930F6">
        <w:rPr>
          <w:rFonts w:ascii="Times New Roman" w:hAnsi="Times New Roman" w:cs="Times New Roman"/>
          <w:sz w:val="24"/>
          <w:szCs w:val="24"/>
        </w:rPr>
        <w:br/>
        <w:t>доступности получения общего образования организован подвоз к  13 школам района</w:t>
      </w:r>
    </w:p>
    <w:p w:rsidR="00BD108D" w:rsidRPr="001930F6" w:rsidRDefault="00BD108D" w:rsidP="00BD108D">
      <w:pPr>
        <w:suppressAutoHyphens/>
        <w:jc w:val="both"/>
        <w:rPr>
          <w:b/>
          <w:color w:val="FF0000"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Информация о численности дневных общеобразовательных учреждений</w:t>
      </w:r>
    </w:p>
    <w:p w:rsidR="00BD108D" w:rsidRPr="008C1B63" w:rsidRDefault="00BD108D" w:rsidP="00BD108D">
      <w:pPr>
        <w:suppressAutoHyphens/>
        <w:jc w:val="center"/>
        <w:rPr>
          <w:b/>
        </w:rPr>
      </w:pPr>
    </w:p>
    <w:tbl>
      <w:tblPr>
        <w:tblW w:w="1017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4894"/>
        <w:gridCol w:w="1978"/>
        <w:gridCol w:w="1843"/>
        <w:gridCol w:w="1458"/>
      </w:tblGrid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годы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Количество юридических лиц (всего): </w:t>
            </w:r>
          </w:p>
          <w:p w:rsidR="00BD108D" w:rsidRPr="008C1B63" w:rsidRDefault="00BD108D" w:rsidP="007D6A13">
            <w:pPr>
              <w:suppressAutoHyphens/>
              <w:jc w:val="both"/>
            </w:pPr>
            <w:r w:rsidRPr="008C1B63">
              <w:t>Из них включая филиалы: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16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16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16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средних школ 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17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16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16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основных школ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начальных школ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классов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309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305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297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классов-комплектов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282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280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276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учащихся на 1 сентября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4851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4884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4831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1-х классов/обучающихся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33/542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33/540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26/481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10 классов/обучающихся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17/218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15/204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16/211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Средняя наполняемость класса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17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17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18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Наполняемость классов сельских школ</w:t>
            </w:r>
          </w:p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 (1-11 </w:t>
            </w:r>
            <w:proofErr w:type="spellStart"/>
            <w:r w:rsidRPr="008C1B63">
              <w:t>кл</w:t>
            </w:r>
            <w:proofErr w:type="spellEnd"/>
            <w:r w:rsidRPr="008C1B63">
              <w:t>)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10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83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Наполняемость классов городских  школ </w:t>
            </w:r>
          </w:p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(1-11 </w:t>
            </w:r>
            <w:proofErr w:type="spellStart"/>
            <w:r w:rsidRPr="008C1B63">
              <w:t>кл</w:t>
            </w:r>
            <w:proofErr w:type="spellEnd"/>
            <w:r w:rsidRPr="008C1B63">
              <w:t>)</w:t>
            </w:r>
          </w:p>
        </w:tc>
        <w:tc>
          <w:tcPr>
            <w:tcW w:w="193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24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25</w:t>
            </w:r>
          </w:p>
        </w:tc>
        <w:tc>
          <w:tcPr>
            <w:tcW w:w="139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25</w:t>
            </w:r>
          </w:p>
        </w:tc>
      </w:tr>
    </w:tbl>
    <w:p w:rsidR="00BD108D" w:rsidRPr="008C1B63" w:rsidRDefault="00BD108D" w:rsidP="00BD108D">
      <w:pPr>
        <w:suppressAutoHyphens/>
        <w:jc w:val="both"/>
        <w:rPr>
          <w:b/>
          <w:color w:val="FF0000"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</w:p>
    <w:p w:rsidR="001930F6" w:rsidRDefault="001930F6" w:rsidP="00BD108D">
      <w:pPr>
        <w:suppressAutoHyphens/>
        <w:jc w:val="center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lastRenderedPageBreak/>
        <w:t>Информация о выбытии обучающихся  дневных общеобразовательных учреждений</w:t>
      </w:r>
    </w:p>
    <w:p w:rsidR="00BD108D" w:rsidRPr="008C1B63" w:rsidRDefault="00BD108D" w:rsidP="00BD108D">
      <w:pPr>
        <w:suppressAutoHyphens/>
        <w:jc w:val="center"/>
        <w:rPr>
          <w:b/>
        </w:rPr>
      </w:pPr>
    </w:p>
    <w:tbl>
      <w:tblPr>
        <w:tblW w:w="1017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4056"/>
        <w:gridCol w:w="1987"/>
        <w:gridCol w:w="2123"/>
        <w:gridCol w:w="2007"/>
      </w:tblGrid>
      <w:tr w:rsidR="00BD108D" w:rsidRPr="008C1B63" w:rsidTr="007D6A13">
        <w:trPr>
          <w:tblCellSpacing w:w="20" w:type="dxa"/>
        </w:trPr>
        <w:tc>
          <w:tcPr>
            <w:tcW w:w="39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годы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208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9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учащихся на 1 сентября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4851</w:t>
            </w:r>
          </w:p>
        </w:tc>
        <w:tc>
          <w:tcPr>
            <w:tcW w:w="208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4884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4831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9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Выбыло в течение учебного года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108</w:t>
            </w:r>
          </w:p>
        </w:tc>
        <w:tc>
          <w:tcPr>
            <w:tcW w:w="208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110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120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9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учащихся на 1 июня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4832</w:t>
            </w:r>
          </w:p>
        </w:tc>
        <w:tc>
          <w:tcPr>
            <w:tcW w:w="208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4854</w:t>
            </w:r>
          </w:p>
        </w:tc>
        <w:tc>
          <w:tcPr>
            <w:tcW w:w="19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4773</w:t>
            </w:r>
          </w:p>
        </w:tc>
      </w:tr>
    </w:tbl>
    <w:p w:rsidR="00BD108D" w:rsidRPr="008C1B63" w:rsidRDefault="00BD108D" w:rsidP="00BD108D">
      <w:pPr>
        <w:suppressAutoHyphens/>
        <w:autoSpaceDE w:val="0"/>
        <w:autoSpaceDN w:val="0"/>
        <w:adjustRightInd w:val="0"/>
        <w:jc w:val="both"/>
      </w:pPr>
    </w:p>
    <w:p w:rsidR="00BD108D" w:rsidRPr="008C1B63" w:rsidRDefault="00BD108D" w:rsidP="00BD108D">
      <w:pPr>
        <w:suppressAutoHyphens/>
        <w:jc w:val="center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Информация о численности учащихся вечерних классов (УКП) при дневных общеобразовательных учреждениях</w:t>
      </w:r>
    </w:p>
    <w:tbl>
      <w:tblPr>
        <w:tblW w:w="1036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408"/>
        <w:gridCol w:w="1843"/>
        <w:gridCol w:w="1559"/>
        <w:gridCol w:w="1559"/>
      </w:tblGrid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годы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51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149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Количество </w:t>
            </w:r>
            <w:proofErr w:type="gramStart"/>
            <w:r w:rsidRPr="008C1B63">
              <w:t>школ</w:t>
            </w:r>
            <w:proofErr w:type="gramEnd"/>
            <w:r w:rsidRPr="008C1B63">
              <w:t xml:space="preserve"> при которых созданы вечерние классы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151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149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учащихся на 1 сентября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202</w:t>
            </w:r>
          </w:p>
        </w:tc>
        <w:tc>
          <w:tcPr>
            <w:tcW w:w="151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131</w:t>
            </w:r>
          </w:p>
        </w:tc>
        <w:tc>
          <w:tcPr>
            <w:tcW w:w="149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140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Из них учащиеся в исправительных колониях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137</w:t>
            </w:r>
          </w:p>
        </w:tc>
        <w:tc>
          <w:tcPr>
            <w:tcW w:w="151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81</w:t>
            </w:r>
          </w:p>
        </w:tc>
        <w:tc>
          <w:tcPr>
            <w:tcW w:w="149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88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учащихся на 1 июня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173</w:t>
            </w:r>
          </w:p>
        </w:tc>
        <w:tc>
          <w:tcPr>
            <w:tcW w:w="151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128</w:t>
            </w:r>
          </w:p>
        </w:tc>
        <w:tc>
          <w:tcPr>
            <w:tcW w:w="149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135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Из них учащиеся в исправительных колониях</w:t>
            </w:r>
          </w:p>
        </w:tc>
        <w:tc>
          <w:tcPr>
            <w:tcW w:w="180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114</w:t>
            </w:r>
          </w:p>
        </w:tc>
        <w:tc>
          <w:tcPr>
            <w:tcW w:w="151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73</w:t>
            </w:r>
          </w:p>
        </w:tc>
        <w:tc>
          <w:tcPr>
            <w:tcW w:w="1499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80</w:t>
            </w:r>
          </w:p>
        </w:tc>
      </w:tr>
    </w:tbl>
    <w:p w:rsidR="00BD108D" w:rsidRPr="008C1B63" w:rsidRDefault="00BD108D" w:rsidP="00BD108D">
      <w:pPr>
        <w:suppressAutoHyphens/>
        <w:jc w:val="center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Контингент обучающихся и охват образованием детей соответствующего возраста</w:t>
      </w: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по программам  образования (</w:t>
      </w:r>
      <w:proofErr w:type="gramStart"/>
      <w:r w:rsidRPr="008C1B63">
        <w:rPr>
          <w:b/>
        </w:rPr>
        <w:t>дневная</w:t>
      </w:r>
      <w:proofErr w:type="gramEnd"/>
      <w:r w:rsidRPr="008C1B63">
        <w:rPr>
          <w:b/>
        </w:rPr>
        <w:t>):</w:t>
      </w: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3354"/>
        <w:gridCol w:w="1066"/>
        <w:gridCol w:w="1047"/>
        <w:gridCol w:w="1066"/>
        <w:gridCol w:w="1031"/>
        <w:gridCol w:w="1066"/>
        <w:gridCol w:w="1051"/>
      </w:tblGrid>
      <w:tr w:rsidR="00BD108D" w:rsidRPr="008C1B63" w:rsidTr="007D6A13">
        <w:trPr>
          <w:trHeight w:val="190"/>
          <w:tblCellSpacing w:w="20" w:type="dxa"/>
        </w:trPr>
        <w:tc>
          <w:tcPr>
            <w:tcW w:w="3357" w:type="dxa"/>
            <w:vMerge w:val="restart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учебные годы</w:t>
            </w:r>
          </w:p>
        </w:tc>
        <w:tc>
          <w:tcPr>
            <w:tcW w:w="2100" w:type="dxa"/>
            <w:gridSpan w:val="2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2083" w:type="dxa"/>
            <w:gridSpan w:val="2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2083" w:type="dxa"/>
            <w:gridSpan w:val="2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357" w:type="dxa"/>
            <w:vMerge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 xml:space="preserve">Кол-во </w:t>
            </w:r>
            <w:proofErr w:type="spellStart"/>
            <w:r w:rsidRPr="008C1B63">
              <w:rPr>
                <w:b/>
              </w:rPr>
              <w:t>обуч</w:t>
            </w:r>
            <w:proofErr w:type="spellEnd"/>
            <w:r w:rsidRPr="008C1B63">
              <w:rPr>
                <w:b/>
              </w:rPr>
              <w:t>.</w:t>
            </w:r>
          </w:p>
        </w:tc>
        <w:tc>
          <w:tcPr>
            <w:tcW w:w="10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%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 xml:space="preserve">Кол-во </w:t>
            </w:r>
            <w:proofErr w:type="spellStart"/>
            <w:r w:rsidRPr="008C1B63">
              <w:rPr>
                <w:b/>
              </w:rPr>
              <w:t>обуч</w:t>
            </w:r>
            <w:proofErr w:type="spellEnd"/>
            <w:r w:rsidRPr="008C1B63">
              <w:rPr>
                <w:b/>
              </w:rPr>
              <w:t>.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%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 xml:space="preserve">Кол-во </w:t>
            </w:r>
            <w:proofErr w:type="spellStart"/>
            <w:r w:rsidRPr="008C1B63">
              <w:rPr>
                <w:b/>
              </w:rPr>
              <w:t>обуч</w:t>
            </w:r>
            <w:proofErr w:type="spellEnd"/>
            <w:r w:rsidRPr="008C1B63">
              <w:rPr>
                <w:b/>
              </w:rPr>
              <w:t>.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%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35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Общее образование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4851</w:t>
            </w:r>
          </w:p>
        </w:tc>
        <w:tc>
          <w:tcPr>
            <w:tcW w:w="10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97,8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4854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97,9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4773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97,9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35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Специальное (коррекционное) образование </w:t>
            </w:r>
            <w:r w:rsidRPr="008C1B63">
              <w:rPr>
                <w:lang w:val="en-US"/>
              </w:rPr>
              <w:t>VIII</w:t>
            </w:r>
            <w:r w:rsidRPr="008C1B63">
              <w:t xml:space="preserve"> вида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104</w:t>
            </w:r>
          </w:p>
        </w:tc>
        <w:tc>
          <w:tcPr>
            <w:tcW w:w="10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96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1,9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93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1,9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35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Семейное обучение (больные дети)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6</w:t>
            </w:r>
          </w:p>
        </w:tc>
        <w:tc>
          <w:tcPr>
            <w:tcW w:w="10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0,2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0,1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0,1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35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  <w:rPr>
                <w:b/>
              </w:rPr>
            </w:pPr>
            <w:r w:rsidRPr="008C1B63">
              <w:rPr>
                <w:b/>
              </w:rPr>
              <w:t>Всего детей:</w:t>
            </w: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4961</w:t>
            </w:r>
          </w:p>
        </w:tc>
        <w:tc>
          <w:tcPr>
            <w:tcW w:w="10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4955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0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4871</w:t>
            </w:r>
          </w:p>
        </w:tc>
        <w:tc>
          <w:tcPr>
            <w:tcW w:w="100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</w:p>
        </w:tc>
      </w:tr>
    </w:tbl>
    <w:p w:rsidR="00BD108D" w:rsidRPr="008C1B63" w:rsidRDefault="00BD108D" w:rsidP="00BD108D">
      <w:pPr>
        <w:suppressAutoHyphens/>
        <w:jc w:val="both"/>
      </w:pPr>
    </w:p>
    <w:p w:rsidR="00BD108D" w:rsidRPr="008C1B63" w:rsidRDefault="00BD108D" w:rsidP="00BD108D">
      <w:pPr>
        <w:suppressAutoHyphens/>
        <w:rPr>
          <w:b/>
        </w:rPr>
      </w:pPr>
      <w:r w:rsidRPr="008C1B63">
        <w:rPr>
          <w:b/>
        </w:rPr>
        <w:t>Контингент обучающихся и охват образованием детей соответствующего возраста</w:t>
      </w:r>
    </w:p>
    <w:p w:rsidR="00BD108D" w:rsidRPr="008C1B63" w:rsidRDefault="00BD108D" w:rsidP="00BD108D">
      <w:pPr>
        <w:suppressAutoHyphens/>
        <w:jc w:val="both"/>
        <w:rPr>
          <w:b/>
        </w:rPr>
      </w:pPr>
      <w:r w:rsidRPr="008C1B63">
        <w:rPr>
          <w:b/>
        </w:rPr>
        <w:t>по форме получения образования (без учёта исправительных колоний):</w:t>
      </w:r>
    </w:p>
    <w:tbl>
      <w:tblPr>
        <w:tblW w:w="988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3497"/>
        <w:gridCol w:w="2136"/>
        <w:gridCol w:w="2136"/>
        <w:gridCol w:w="2120"/>
      </w:tblGrid>
      <w:tr w:rsidR="00BD108D" w:rsidRPr="008C1B63" w:rsidTr="007D6A13">
        <w:trPr>
          <w:trHeight w:val="332"/>
          <w:tblCellSpacing w:w="20" w:type="dxa"/>
        </w:trPr>
        <w:tc>
          <w:tcPr>
            <w:tcW w:w="3437" w:type="dxa"/>
            <w:vMerge w:val="restart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учебные годы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vMerge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</w:pPr>
            <w:r w:rsidRPr="008C1B63">
              <w:rPr>
                <w:b/>
              </w:rPr>
              <w:t xml:space="preserve">Количество </w:t>
            </w:r>
            <w:proofErr w:type="spellStart"/>
            <w:r w:rsidRPr="008C1B63">
              <w:rPr>
                <w:b/>
              </w:rPr>
              <w:t>обуч</w:t>
            </w:r>
            <w:proofErr w:type="spellEnd"/>
            <w:r w:rsidRPr="008C1B63">
              <w:rPr>
                <w:b/>
              </w:rPr>
              <w:t>.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</w:pPr>
            <w:r w:rsidRPr="008C1B63">
              <w:rPr>
                <w:b/>
              </w:rPr>
              <w:t xml:space="preserve">Количество </w:t>
            </w:r>
            <w:proofErr w:type="spellStart"/>
            <w:r w:rsidRPr="008C1B63">
              <w:rPr>
                <w:b/>
              </w:rPr>
              <w:t>обуч</w:t>
            </w:r>
            <w:proofErr w:type="spellEnd"/>
            <w:r w:rsidRPr="008C1B63">
              <w:rPr>
                <w:b/>
              </w:rPr>
              <w:t>.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</w:pPr>
            <w:r w:rsidRPr="008C1B63">
              <w:rPr>
                <w:b/>
              </w:rPr>
              <w:t xml:space="preserve">Количество </w:t>
            </w:r>
            <w:proofErr w:type="spellStart"/>
            <w:r w:rsidRPr="008C1B63">
              <w:rPr>
                <w:b/>
              </w:rPr>
              <w:t>обуч</w:t>
            </w:r>
            <w:proofErr w:type="spellEnd"/>
            <w:r w:rsidRPr="008C1B63">
              <w:rPr>
                <w:b/>
              </w:rPr>
              <w:t>.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Очное обучение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4851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4854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4773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В том числе обучение на дому (индивидуальное больные дети)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24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28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37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gramStart"/>
            <w:r w:rsidRPr="008C1B63">
              <w:t>Обучение по</w:t>
            </w:r>
            <w:proofErr w:type="gramEnd"/>
            <w:r w:rsidRPr="008C1B63">
              <w:t xml:space="preserve"> индивидуальным программам (не больные дети)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28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11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35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УК</w:t>
            </w:r>
            <w:proofErr w:type="gramStart"/>
            <w:r w:rsidRPr="008C1B63">
              <w:t>П(</w:t>
            </w:r>
            <w:proofErr w:type="gramEnd"/>
            <w:r w:rsidRPr="008C1B63">
              <w:t>заочное обучение без ИК)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59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55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55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lastRenderedPageBreak/>
              <w:t>В том числе обучение на дому (индивидуальное, больные дети)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0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0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0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gramStart"/>
            <w:r w:rsidRPr="008C1B63">
              <w:t>Обучение по</w:t>
            </w:r>
            <w:proofErr w:type="gramEnd"/>
            <w:r w:rsidRPr="008C1B63">
              <w:t xml:space="preserve"> индивидуальным программам (не больные дети)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31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24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37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343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Семейное обучение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6</w:t>
            </w:r>
          </w:p>
        </w:tc>
        <w:tc>
          <w:tcPr>
            <w:tcW w:w="209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6</w:t>
            </w:r>
          </w:p>
        </w:tc>
        <w:tc>
          <w:tcPr>
            <w:tcW w:w="2060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6</w:t>
            </w:r>
          </w:p>
        </w:tc>
      </w:tr>
    </w:tbl>
    <w:p w:rsidR="00BD108D" w:rsidRPr="008C1B63" w:rsidRDefault="00BD108D" w:rsidP="00BD108D">
      <w:pPr>
        <w:suppressAutoHyphens/>
        <w:autoSpaceDE w:val="0"/>
        <w:autoSpaceDN w:val="0"/>
        <w:adjustRightInd w:val="0"/>
        <w:jc w:val="both"/>
      </w:pPr>
    </w:p>
    <w:p w:rsidR="00BD108D" w:rsidRPr="008C1B63" w:rsidRDefault="00BD108D" w:rsidP="00BD108D">
      <w:pPr>
        <w:suppressAutoHyphens/>
        <w:autoSpaceDE w:val="0"/>
        <w:autoSpaceDN w:val="0"/>
        <w:adjustRightInd w:val="0"/>
        <w:jc w:val="both"/>
      </w:pPr>
      <w:r w:rsidRPr="008C1B63">
        <w:t>В соответствии с Законом РФ "Об образовании в РФ" образовательные потребности населения в различных формах получения образования удовлетворяются за счет организации  индивидуального обучения больных детей,  профильных классов, заочного обучения в вечерних классах при дневных школах.</w:t>
      </w:r>
    </w:p>
    <w:p w:rsidR="00BD108D" w:rsidRPr="008C1B63" w:rsidRDefault="00BD108D" w:rsidP="00BD108D">
      <w:pPr>
        <w:suppressAutoHyphens/>
        <w:jc w:val="center"/>
        <w:rPr>
          <w:b/>
        </w:rPr>
      </w:pPr>
    </w:p>
    <w:p w:rsidR="00BD108D" w:rsidRPr="001930F6" w:rsidRDefault="00BD108D" w:rsidP="00BD108D">
      <w:pPr>
        <w:suppressAutoHyphens/>
        <w:jc w:val="center"/>
        <w:rPr>
          <w:b/>
        </w:rPr>
      </w:pPr>
      <w:r w:rsidRPr="001930F6">
        <w:rPr>
          <w:b/>
        </w:rPr>
        <w:t xml:space="preserve">3.2 </w:t>
      </w:r>
      <w:bookmarkStart w:id="0" w:name="bookmark21"/>
      <w:r w:rsidRPr="001930F6">
        <w:rPr>
          <w:b/>
        </w:rPr>
        <w:t>Реализация федерального государственного образовательного стандарта общего образования</w:t>
      </w:r>
      <w:bookmarkEnd w:id="0"/>
      <w:r w:rsidRPr="001930F6">
        <w:rPr>
          <w:b/>
        </w:rPr>
        <w:t>.</w:t>
      </w:r>
    </w:p>
    <w:p w:rsidR="00BD108D" w:rsidRPr="001930F6" w:rsidRDefault="00BD108D" w:rsidP="00BD108D">
      <w:pPr>
        <w:pStyle w:val="20"/>
        <w:shd w:val="clear" w:color="auto" w:fill="auto"/>
        <w:suppressAutoHyphens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930F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-3810</wp:posOffset>
            </wp:positionV>
            <wp:extent cx="2028825" cy="1340485"/>
            <wp:effectExtent l="19050" t="0" r="9525" b="0"/>
            <wp:wrapSquare wrapText="bothSides"/>
            <wp:docPr id="2" name="Рисунок 2" descr="IMG_3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356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4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1930F6">
        <w:rPr>
          <w:rFonts w:ascii="Times New Roman" w:hAnsi="Times New Roman" w:cs="Times New Roman"/>
          <w:sz w:val="24"/>
          <w:szCs w:val="24"/>
        </w:rPr>
        <w:t>В 2018-2019 учебном году по федеральному государственному стандарту начального общего образования (далее - ФГОС НОО) в образовательных организациях обучались 1986 учащийся 1-х, 2-х, 3-х классов и 4-х классов (100% от общего количества учащихся 1-4-х классов), по федеральному государственному стандарту основного общего образования (далее - ФГОС ООО) - 2099 учащихся 5-х, 6-х, 7-х классов, 8-х классов, 9 классов  "</w:t>
      </w:r>
      <w:proofErr w:type="spellStart"/>
      <w:r w:rsidRPr="001930F6">
        <w:rPr>
          <w:rFonts w:ascii="Times New Roman" w:hAnsi="Times New Roman" w:cs="Times New Roman"/>
          <w:sz w:val="24"/>
          <w:szCs w:val="24"/>
        </w:rPr>
        <w:t>пилотных</w:t>
      </w:r>
      <w:proofErr w:type="spellEnd"/>
      <w:r w:rsidRPr="001930F6">
        <w:rPr>
          <w:rFonts w:ascii="Times New Roman" w:hAnsi="Times New Roman" w:cs="Times New Roman"/>
          <w:sz w:val="24"/>
          <w:szCs w:val="24"/>
        </w:rPr>
        <w:t>" площадок по введению ФГОС ООО</w:t>
      </w:r>
      <w:proofErr w:type="gramEnd"/>
      <w:r w:rsidRPr="001930F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930F6">
        <w:rPr>
          <w:rFonts w:ascii="Times New Roman" w:hAnsi="Times New Roman" w:cs="Times New Roman"/>
          <w:sz w:val="24"/>
          <w:szCs w:val="24"/>
        </w:rPr>
        <w:t>88 % от общего количества учащихся 5-9-х классов).</w:t>
      </w:r>
      <w:proofErr w:type="gramEnd"/>
    </w:p>
    <w:p w:rsidR="00BD108D" w:rsidRPr="000104AE" w:rsidRDefault="00BD108D" w:rsidP="00BD108D">
      <w:pPr>
        <w:pStyle w:val="20"/>
        <w:shd w:val="clear" w:color="auto" w:fill="auto"/>
        <w:tabs>
          <w:tab w:val="left" w:pos="3658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930F6">
        <w:rPr>
          <w:rFonts w:ascii="Times New Roman" w:hAnsi="Times New Roman" w:cs="Times New Roman"/>
          <w:sz w:val="24"/>
          <w:szCs w:val="24"/>
        </w:rPr>
        <w:t>Во всех образовательных организациях создана нормативно-правовая база,</w:t>
      </w:r>
      <w:r w:rsidRPr="001930F6">
        <w:rPr>
          <w:rFonts w:ascii="Times New Roman" w:hAnsi="Times New Roman" w:cs="Times New Roman"/>
          <w:sz w:val="24"/>
          <w:szCs w:val="24"/>
        </w:rPr>
        <w:br/>
      </w:r>
      <w:r w:rsidRPr="000104AE">
        <w:rPr>
          <w:rFonts w:ascii="Times New Roman" w:hAnsi="Times New Roman" w:cs="Times New Roman"/>
          <w:sz w:val="24"/>
          <w:szCs w:val="24"/>
        </w:rPr>
        <w:t>разработана основная образовательная программа начального общего образования и основная образовательная программа основного</w:t>
      </w:r>
      <w:r w:rsidRPr="000104AE">
        <w:rPr>
          <w:rFonts w:ascii="Times New Roman" w:hAnsi="Times New Roman" w:cs="Times New Roman"/>
          <w:sz w:val="24"/>
          <w:szCs w:val="24"/>
        </w:rPr>
        <w:br/>
        <w:t>общего образования. Кабинеты оснащены в соответствии с</w:t>
      </w:r>
      <w:r w:rsidRPr="000104AE">
        <w:rPr>
          <w:rFonts w:ascii="Times New Roman" w:hAnsi="Times New Roman" w:cs="Times New Roman"/>
          <w:sz w:val="24"/>
          <w:szCs w:val="24"/>
        </w:rPr>
        <w:br/>
        <w:t>требованиями ФГОС:</w:t>
      </w:r>
      <w:r w:rsidRPr="000104AE">
        <w:rPr>
          <w:rFonts w:ascii="Times New Roman" w:hAnsi="Times New Roman" w:cs="Times New Roman"/>
          <w:sz w:val="24"/>
          <w:szCs w:val="24"/>
        </w:rPr>
        <w:tab/>
        <w:t xml:space="preserve">имеются интерактивные комплексы, </w:t>
      </w:r>
      <w:proofErr w:type="gramStart"/>
      <w:r w:rsidRPr="000104AE">
        <w:rPr>
          <w:rFonts w:ascii="Times New Roman" w:hAnsi="Times New Roman" w:cs="Times New Roman"/>
          <w:sz w:val="24"/>
          <w:szCs w:val="24"/>
        </w:rPr>
        <w:t>программное</w:t>
      </w:r>
      <w:proofErr w:type="gramEnd"/>
    </w:p>
    <w:p w:rsidR="00BD108D" w:rsidRPr="000104AE" w:rsidRDefault="00BD108D" w:rsidP="00BD108D">
      <w:pPr>
        <w:pStyle w:val="20"/>
        <w:shd w:val="clear" w:color="auto" w:fill="auto"/>
        <w:suppressAutoHyphens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104AE">
        <w:rPr>
          <w:rFonts w:ascii="Times New Roman" w:hAnsi="Times New Roman" w:cs="Times New Roman"/>
          <w:sz w:val="24"/>
          <w:szCs w:val="24"/>
        </w:rPr>
        <w:t>обеспечение к ним, печатные и электронные пособия, раздаточные материалы.</w:t>
      </w:r>
      <w:r w:rsidRPr="000104AE">
        <w:rPr>
          <w:rFonts w:ascii="Times New Roman" w:hAnsi="Times New Roman" w:cs="Times New Roman"/>
          <w:sz w:val="24"/>
          <w:szCs w:val="24"/>
        </w:rPr>
        <w:br/>
        <w:t>Расширен библиотечный фонд (художественная, справочная литература, цифровые</w:t>
      </w:r>
      <w:r w:rsidRPr="000104AE">
        <w:rPr>
          <w:rFonts w:ascii="Times New Roman" w:hAnsi="Times New Roman" w:cs="Times New Roman"/>
          <w:sz w:val="24"/>
          <w:szCs w:val="24"/>
        </w:rPr>
        <w:br/>
        <w:t>образовательные ресурсы). Все учащиеся в полном объеме обеспечены учебниками из</w:t>
      </w:r>
      <w:r w:rsidRPr="000104AE">
        <w:rPr>
          <w:rFonts w:ascii="Times New Roman" w:hAnsi="Times New Roman" w:cs="Times New Roman"/>
          <w:sz w:val="24"/>
          <w:szCs w:val="24"/>
        </w:rPr>
        <w:br/>
        <w:t>фонда школьных библиотек.</w:t>
      </w:r>
    </w:p>
    <w:p w:rsidR="00BD108D" w:rsidRPr="000104AE" w:rsidRDefault="00BD108D" w:rsidP="00BD108D">
      <w:pPr>
        <w:shd w:val="clear" w:color="auto" w:fill="FFFFFF"/>
        <w:suppressAutoHyphens/>
        <w:ind w:firstLine="567"/>
        <w:jc w:val="both"/>
      </w:pPr>
      <w:r w:rsidRPr="000104AE">
        <w:t>Методическое сопровождение введения ФГОС осуществляет управление образования, районные профессиональные объединения учителей, рабочая группа по вопросам введения ФГОС основного общего образования.</w:t>
      </w:r>
    </w:p>
    <w:p w:rsidR="00BD108D" w:rsidRPr="008C1B63" w:rsidRDefault="00BD108D" w:rsidP="00BD108D">
      <w:pPr>
        <w:suppressAutoHyphens/>
        <w:rPr>
          <w:b/>
          <w:caps/>
        </w:rPr>
      </w:pPr>
    </w:p>
    <w:p w:rsidR="00BD108D" w:rsidRPr="008C1B63" w:rsidRDefault="00BD108D" w:rsidP="00BD108D">
      <w:pPr>
        <w:suppressAutoHyphens/>
        <w:jc w:val="center"/>
        <w:rPr>
          <w:b/>
          <w:caps/>
        </w:rPr>
      </w:pPr>
    </w:p>
    <w:p w:rsidR="00BD108D" w:rsidRPr="008C1B63" w:rsidRDefault="00BD108D" w:rsidP="00BD108D">
      <w:pPr>
        <w:suppressAutoHyphens/>
        <w:jc w:val="center"/>
        <w:rPr>
          <w:b/>
          <w:caps/>
        </w:rPr>
      </w:pPr>
      <w:r w:rsidRPr="008C1B63">
        <w:rPr>
          <w:b/>
          <w:caps/>
        </w:rPr>
        <w:t>Раздел 5. Результаты деятельности муниципальной системы образования.</w:t>
      </w:r>
    </w:p>
    <w:p w:rsidR="00BD108D" w:rsidRPr="001930F6" w:rsidRDefault="00BD108D" w:rsidP="00BD108D">
      <w:pPr>
        <w:suppressAutoHyphens/>
        <w:jc w:val="both"/>
        <w:rPr>
          <w:b/>
        </w:rPr>
      </w:pPr>
    </w:p>
    <w:p w:rsidR="00BD108D" w:rsidRPr="001930F6" w:rsidRDefault="00BD108D" w:rsidP="00BD108D">
      <w:pPr>
        <w:suppressAutoHyphens/>
        <w:jc w:val="center"/>
        <w:rPr>
          <w:b/>
        </w:rPr>
      </w:pPr>
      <w:r w:rsidRPr="001930F6">
        <w:rPr>
          <w:b/>
        </w:rPr>
        <w:t>5.1. Показатели образовательной деятельности</w:t>
      </w:r>
    </w:p>
    <w:p w:rsidR="00BD108D" w:rsidRPr="001930F6" w:rsidRDefault="00BD108D" w:rsidP="00BD108D">
      <w:pPr>
        <w:pStyle w:val="20"/>
        <w:shd w:val="clear" w:color="auto" w:fill="auto"/>
        <w:suppressAutoHyphens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930F6">
        <w:rPr>
          <w:rFonts w:ascii="Times New Roman" w:hAnsi="Times New Roman" w:cs="Times New Roman"/>
          <w:sz w:val="24"/>
          <w:szCs w:val="24"/>
        </w:rPr>
        <w:t>Концепция модернизации российского образования определяет задачу</w:t>
      </w:r>
      <w:r w:rsidRPr="001930F6">
        <w:rPr>
          <w:rFonts w:ascii="Times New Roman" w:hAnsi="Times New Roman" w:cs="Times New Roman"/>
          <w:sz w:val="24"/>
          <w:szCs w:val="24"/>
        </w:rPr>
        <w:br/>
        <w:t>обеспечения качества образования как приоритетную в реализации российской</w:t>
      </w:r>
      <w:r w:rsidRPr="001930F6">
        <w:rPr>
          <w:rFonts w:ascii="Times New Roman" w:hAnsi="Times New Roman" w:cs="Times New Roman"/>
          <w:sz w:val="24"/>
          <w:szCs w:val="24"/>
        </w:rPr>
        <w:br/>
        <w:t>образовательной политики. Сравнительные результаты статистической отчетности</w:t>
      </w:r>
      <w:r w:rsidRPr="001930F6">
        <w:rPr>
          <w:rFonts w:ascii="Times New Roman" w:hAnsi="Times New Roman" w:cs="Times New Roman"/>
          <w:sz w:val="24"/>
          <w:szCs w:val="24"/>
        </w:rPr>
        <w:br/>
        <w:t>общеобразовательных организаций муниципального образования "</w:t>
      </w:r>
      <w:proofErr w:type="spellStart"/>
      <w:r w:rsidRPr="001930F6">
        <w:rPr>
          <w:rFonts w:ascii="Times New Roman" w:hAnsi="Times New Roman" w:cs="Times New Roman"/>
          <w:sz w:val="24"/>
          <w:szCs w:val="24"/>
        </w:rPr>
        <w:t>Плесецкий</w:t>
      </w:r>
      <w:proofErr w:type="spellEnd"/>
      <w:r w:rsidRPr="001930F6">
        <w:rPr>
          <w:rFonts w:ascii="Times New Roman" w:hAnsi="Times New Roman" w:cs="Times New Roman"/>
          <w:sz w:val="24"/>
          <w:szCs w:val="24"/>
        </w:rPr>
        <w:t xml:space="preserve"> район"</w:t>
      </w:r>
      <w:r w:rsidRPr="001930F6">
        <w:rPr>
          <w:rFonts w:ascii="Times New Roman" w:hAnsi="Times New Roman" w:cs="Times New Roman"/>
          <w:sz w:val="24"/>
          <w:szCs w:val="24"/>
        </w:rPr>
        <w:br/>
        <w:t xml:space="preserve">позволяют проанализировать образовательные достижения учащихся школ района. </w:t>
      </w:r>
    </w:p>
    <w:p w:rsidR="00BD108D" w:rsidRPr="001930F6" w:rsidRDefault="00BD108D" w:rsidP="00BD108D">
      <w:pPr>
        <w:autoSpaceDE w:val="0"/>
        <w:autoSpaceDN w:val="0"/>
        <w:adjustRightInd w:val="0"/>
        <w:jc w:val="both"/>
        <w:rPr>
          <w:bCs/>
        </w:rPr>
      </w:pPr>
      <w:r w:rsidRPr="001930F6">
        <w:rPr>
          <w:bCs/>
        </w:rPr>
        <w:t xml:space="preserve">Приоритетной задачей </w:t>
      </w:r>
      <w:r w:rsidRPr="001930F6">
        <w:rPr>
          <w:b/>
          <w:bCs/>
        </w:rPr>
        <w:t>школьного образования</w:t>
      </w:r>
      <w:r w:rsidRPr="001930F6">
        <w:rPr>
          <w:bCs/>
        </w:rPr>
        <w:t xml:space="preserve"> для нас остается повышение его качества. </w:t>
      </w:r>
      <w:r w:rsidRPr="001930F6">
        <w:t>По итогам 2018-2019  учебного года показатель успеваемости остался на уровне прошлого года 98,4 % . Качество знаний (количество обучающихся на «4» и «5») повысилось на 1,5 % и составляет 43,4% (было- 41,8).</w:t>
      </w:r>
    </w:p>
    <w:p w:rsidR="00BD108D" w:rsidRPr="008C1B63" w:rsidRDefault="00BD108D" w:rsidP="00BD108D">
      <w:pPr>
        <w:ind w:firstLine="567"/>
        <w:jc w:val="both"/>
      </w:pPr>
      <w:r w:rsidRPr="008C1B63">
        <w:lastRenderedPageBreak/>
        <w:t xml:space="preserve">На территории района  среднее  общее образование  завершили  и получили аттестаты  204 выпускник дневных классов, 3 обучающихся закончили со справкой. 13 чел получили золотые медали «За особые успехи в обучении» (федеральные), 2 чел </w:t>
      </w:r>
      <w:proofErr w:type="gramStart"/>
      <w:r w:rsidRPr="008C1B63">
        <w:t>–с</w:t>
      </w:r>
      <w:proofErr w:type="gramEnd"/>
      <w:r w:rsidRPr="008C1B63">
        <w:t>еребряные медали «За особые успехи в обучении» (региональные).</w:t>
      </w:r>
    </w:p>
    <w:p w:rsidR="00BD108D" w:rsidRPr="008C1B63" w:rsidRDefault="00BD108D" w:rsidP="00BD108D">
      <w:pPr>
        <w:suppressAutoHyphens/>
        <w:jc w:val="both"/>
      </w:pPr>
      <w:r w:rsidRPr="008C1B63">
        <w:rPr>
          <w:color w:val="C00000"/>
        </w:rPr>
        <w:t xml:space="preserve"> </w:t>
      </w:r>
      <w:r w:rsidRPr="008C1B63">
        <w:t xml:space="preserve">В вечерних классах на конец учебного года обучались 52 человека (без учёта ИК). Показатель успеваемости учащихся вечерних классов (без учёта исправительных колоний) составляет 73  % (в прошлом году-  76 %). Из 12 выпускников 12-х классов  7  получили справки. </w:t>
      </w:r>
    </w:p>
    <w:p w:rsidR="00BD108D" w:rsidRPr="008C1B63" w:rsidRDefault="00BD108D" w:rsidP="00BD108D">
      <w:pPr>
        <w:suppressAutoHyphens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Информация о качестве подготовки учащихся дневных общеобразовательных учреждений</w:t>
      </w:r>
    </w:p>
    <w:tbl>
      <w:tblPr>
        <w:tblW w:w="10228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4416"/>
        <w:gridCol w:w="1937"/>
        <w:gridCol w:w="1937"/>
        <w:gridCol w:w="1938"/>
      </w:tblGrid>
      <w:tr w:rsidR="00BD108D" w:rsidRPr="008C1B63" w:rsidTr="007D6A13">
        <w:trPr>
          <w:tblCellSpacing w:w="20" w:type="dxa"/>
        </w:trPr>
        <w:tc>
          <w:tcPr>
            <w:tcW w:w="435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годы</w:t>
            </w:r>
          </w:p>
        </w:tc>
        <w:tc>
          <w:tcPr>
            <w:tcW w:w="189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2015-2016</w:t>
            </w:r>
          </w:p>
        </w:tc>
        <w:tc>
          <w:tcPr>
            <w:tcW w:w="189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8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5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spellStart"/>
            <w:r w:rsidRPr="008C1B63">
              <w:t>Обученность</w:t>
            </w:r>
            <w:proofErr w:type="spellEnd"/>
            <w:r w:rsidRPr="008C1B63">
              <w:t xml:space="preserve"> (успеваемость</w:t>
            </w:r>
            <w:proofErr w:type="gramStart"/>
            <w:r w:rsidRPr="008C1B63">
              <w:t>)у</w:t>
            </w:r>
            <w:proofErr w:type="gramEnd"/>
            <w:r w:rsidRPr="008C1B63">
              <w:t xml:space="preserve">чащихся 1-11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99</w:t>
            </w:r>
          </w:p>
        </w:tc>
        <w:tc>
          <w:tcPr>
            <w:tcW w:w="189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98,4</w:t>
            </w:r>
          </w:p>
        </w:tc>
        <w:tc>
          <w:tcPr>
            <w:tcW w:w="18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98,4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5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Качество подготовки учащихся 2-11 </w:t>
            </w:r>
            <w:proofErr w:type="spellStart"/>
            <w:r w:rsidRPr="008C1B63">
              <w:t>кл</w:t>
            </w:r>
            <w:proofErr w:type="spellEnd"/>
            <w:r w:rsidRPr="008C1B63">
              <w:t>. (на «4» и «5»)</w:t>
            </w:r>
          </w:p>
        </w:tc>
        <w:tc>
          <w:tcPr>
            <w:tcW w:w="189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42,1</w:t>
            </w:r>
          </w:p>
        </w:tc>
        <w:tc>
          <w:tcPr>
            <w:tcW w:w="189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41,8</w:t>
            </w:r>
          </w:p>
        </w:tc>
        <w:tc>
          <w:tcPr>
            <w:tcW w:w="18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43,4</w:t>
            </w:r>
          </w:p>
        </w:tc>
      </w:tr>
    </w:tbl>
    <w:p w:rsidR="00BD108D" w:rsidRPr="008C1B63" w:rsidRDefault="00BD108D" w:rsidP="00BD108D">
      <w:pPr>
        <w:suppressAutoHyphens/>
        <w:jc w:val="both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Информация о качестве подготовки учащихся вечерних классов (УКП) при дневных общеобразовательных учреждения</w:t>
      </w:r>
      <w:proofErr w:type="gramStart"/>
      <w:r w:rsidRPr="008C1B63">
        <w:rPr>
          <w:b/>
        </w:rPr>
        <w:t>х(</w:t>
      </w:r>
      <w:proofErr w:type="gramEnd"/>
      <w:r w:rsidRPr="008C1B63">
        <w:rPr>
          <w:b/>
        </w:rPr>
        <w:t>с учётом ИК)</w:t>
      </w:r>
    </w:p>
    <w:tbl>
      <w:tblPr>
        <w:tblW w:w="857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3612"/>
        <w:gridCol w:w="1654"/>
        <w:gridCol w:w="1654"/>
        <w:gridCol w:w="1654"/>
      </w:tblGrid>
      <w:tr w:rsidR="00BD108D" w:rsidRPr="008C1B63" w:rsidTr="007D6A13">
        <w:trPr>
          <w:tblCellSpacing w:w="20" w:type="dxa"/>
        </w:trPr>
        <w:tc>
          <w:tcPr>
            <w:tcW w:w="3552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Показатели, годы</w:t>
            </w:r>
          </w:p>
        </w:tc>
        <w:tc>
          <w:tcPr>
            <w:tcW w:w="161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61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159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rHeight w:val="631"/>
          <w:tblCellSpacing w:w="20" w:type="dxa"/>
        </w:trPr>
        <w:tc>
          <w:tcPr>
            <w:tcW w:w="3552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spellStart"/>
            <w:r w:rsidRPr="008C1B63">
              <w:t>Обученность</w:t>
            </w:r>
            <w:proofErr w:type="spellEnd"/>
            <w:r w:rsidRPr="008C1B63">
              <w:t xml:space="preserve"> (успеваемость) учащихся вечерних классов</w:t>
            </w:r>
          </w:p>
        </w:tc>
        <w:tc>
          <w:tcPr>
            <w:tcW w:w="161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92,5</w:t>
            </w:r>
          </w:p>
        </w:tc>
        <w:tc>
          <w:tcPr>
            <w:tcW w:w="161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89,8</w:t>
            </w:r>
          </w:p>
        </w:tc>
        <w:tc>
          <w:tcPr>
            <w:tcW w:w="1594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90</w:t>
            </w:r>
          </w:p>
        </w:tc>
      </w:tr>
    </w:tbl>
    <w:p w:rsidR="00BD108D" w:rsidRPr="008C1B63" w:rsidRDefault="00BD108D" w:rsidP="00BD108D">
      <w:pPr>
        <w:suppressAutoHyphens/>
        <w:jc w:val="both"/>
        <w:rPr>
          <w:rFonts w:eastAsia="Lucida Sans Unicode"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Качество подготовки выпускников 9 классов (</w:t>
      </w:r>
      <w:proofErr w:type="gramStart"/>
      <w:r w:rsidRPr="008C1B63">
        <w:rPr>
          <w:b/>
        </w:rPr>
        <w:t>дневная</w:t>
      </w:r>
      <w:proofErr w:type="gramEnd"/>
      <w:r w:rsidRPr="008C1B63">
        <w:rPr>
          <w:b/>
        </w:rPr>
        <w:t>)</w:t>
      </w:r>
    </w:p>
    <w:tbl>
      <w:tblPr>
        <w:tblW w:w="10228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408"/>
        <w:gridCol w:w="1418"/>
        <w:gridCol w:w="1701"/>
        <w:gridCol w:w="1701"/>
      </w:tblGrid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 / годы</w:t>
            </w:r>
          </w:p>
        </w:tc>
        <w:tc>
          <w:tcPr>
            <w:tcW w:w="13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66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16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  <w:rPr>
                <w:b/>
              </w:rPr>
            </w:pPr>
            <w:r w:rsidRPr="008C1B63">
              <w:t xml:space="preserve">Количество выпускников 9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3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411</w:t>
            </w:r>
          </w:p>
        </w:tc>
        <w:tc>
          <w:tcPr>
            <w:tcW w:w="166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435</w:t>
            </w:r>
          </w:p>
        </w:tc>
        <w:tc>
          <w:tcPr>
            <w:tcW w:w="16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474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spellStart"/>
            <w:r w:rsidRPr="008C1B63">
              <w:t>Обученность</w:t>
            </w:r>
            <w:proofErr w:type="spellEnd"/>
            <w:r w:rsidRPr="008C1B63">
              <w:t xml:space="preserve"> (успеваемость</w:t>
            </w:r>
            <w:proofErr w:type="gramStart"/>
            <w:r w:rsidRPr="008C1B63">
              <w:t>)у</w:t>
            </w:r>
            <w:proofErr w:type="gramEnd"/>
            <w:r w:rsidRPr="008C1B63">
              <w:t xml:space="preserve">чащихся </w:t>
            </w:r>
          </w:p>
        </w:tc>
        <w:tc>
          <w:tcPr>
            <w:tcW w:w="13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98</w:t>
            </w:r>
          </w:p>
        </w:tc>
        <w:tc>
          <w:tcPr>
            <w:tcW w:w="166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95,6</w:t>
            </w:r>
          </w:p>
        </w:tc>
        <w:tc>
          <w:tcPr>
            <w:tcW w:w="16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92,4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Качество подготовки </w:t>
            </w:r>
          </w:p>
        </w:tc>
        <w:tc>
          <w:tcPr>
            <w:tcW w:w="13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26,7</w:t>
            </w:r>
          </w:p>
        </w:tc>
        <w:tc>
          <w:tcPr>
            <w:tcW w:w="166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30</w:t>
            </w:r>
          </w:p>
        </w:tc>
        <w:tc>
          <w:tcPr>
            <w:tcW w:w="16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28,9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справок, полученных учащимися 9кл</w:t>
            </w:r>
          </w:p>
        </w:tc>
        <w:tc>
          <w:tcPr>
            <w:tcW w:w="13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7</w:t>
            </w:r>
          </w:p>
        </w:tc>
        <w:tc>
          <w:tcPr>
            <w:tcW w:w="166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19</w:t>
            </w:r>
          </w:p>
        </w:tc>
        <w:tc>
          <w:tcPr>
            <w:tcW w:w="16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36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34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учащихся, получивших аттестат особого образца</w:t>
            </w:r>
          </w:p>
        </w:tc>
        <w:tc>
          <w:tcPr>
            <w:tcW w:w="137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17</w:t>
            </w:r>
          </w:p>
        </w:tc>
        <w:tc>
          <w:tcPr>
            <w:tcW w:w="166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18</w:t>
            </w:r>
          </w:p>
        </w:tc>
        <w:tc>
          <w:tcPr>
            <w:tcW w:w="16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10</w:t>
            </w:r>
          </w:p>
        </w:tc>
      </w:tr>
    </w:tbl>
    <w:p w:rsidR="00BD108D" w:rsidRPr="008C1B63" w:rsidRDefault="00BD108D" w:rsidP="00BD108D">
      <w:pPr>
        <w:suppressAutoHyphens/>
        <w:jc w:val="both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Качество подготовки выпускников 11 классов (</w:t>
      </w:r>
      <w:proofErr w:type="gramStart"/>
      <w:r w:rsidRPr="008C1B63">
        <w:rPr>
          <w:b/>
        </w:rPr>
        <w:t>дневная</w:t>
      </w:r>
      <w:proofErr w:type="gramEnd"/>
      <w:r w:rsidRPr="008C1B63">
        <w:rPr>
          <w:b/>
        </w:rPr>
        <w:t>)</w:t>
      </w:r>
    </w:p>
    <w:tbl>
      <w:tblPr>
        <w:tblW w:w="10065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245"/>
        <w:gridCol w:w="1606"/>
        <w:gridCol w:w="1607"/>
        <w:gridCol w:w="1607"/>
      </w:tblGrid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 / годы</w:t>
            </w:r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  <w:rPr>
                <w:b/>
              </w:rPr>
            </w:pPr>
            <w:r w:rsidRPr="008C1B63">
              <w:t xml:space="preserve">Количество выпускников 11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202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206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204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spellStart"/>
            <w:r w:rsidRPr="008C1B63">
              <w:t>Обученность</w:t>
            </w:r>
            <w:proofErr w:type="spellEnd"/>
            <w:r w:rsidRPr="008C1B63">
              <w:t xml:space="preserve"> (успеваемость</w:t>
            </w:r>
            <w:proofErr w:type="gramStart"/>
            <w:r w:rsidRPr="008C1B63">
              <w:t>)у</w:t>
            </w:r>
            <w:proofErr w:type="gramEnd"/>
            <w:r w:rsidRPr="008C1B63">
              <w:t xml:space="preserve">чащихся </w:t>
            </w:r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99,5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97,5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98,5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Качество подготовки </w:t>
            </w:r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51,9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44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43,6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>Количество справок, полученных учащимися 11кл</w:t>
            </w:r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Количество учащихся, получивших аттестат о среднем общем образовании с отличием и медали «За особые успехи в учении» </w:t>
            </w:r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18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22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13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5185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 </w:t>
            </w:r>
            <w:proofErr w:type="gramStart"/>
            <w:r w:rsidRPr="008C1B63">
              <w:t>Награждены серебряной региональной медалью «За особые успехи в обучении»</w:t>
            </w:r>
            <w:proofErr w:type="gramEnd"/>
          </w:p>
        </w:tc>
        <w:tc>
          <w:tcPr>
            <w:tcW w:w="1566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3</w:t>
            </w:r>
          </w:p>
        </w:tc>
        <w:tc>
          <w:tcPr>
            <w:tcW w:w="156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1547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</w:t>
            </w:r>
          </w:p>
        </w:tc>
      </w:tr>
    </w:tbl>
    <w:p w:rsidR="00BD108D" w:rsidRPr="008C1B63" w:rsidRDefault="00BD108D" w:rsidP="00BD108D">
      <w:pPr>
        <w:suppressAutoHyphens/>
        <w:jc w:val="both"/>
        <w:rPr>
          <w:b/>
        </w:rPr>
      </w:pP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Качество подготовки выпускников 12 классов (</w:t>
      </w:r>
      <w:proofErr w:type="gramStart"/>
      <w:r w:rsidRPr="008C1B63">
        <w:rPr>
          <w:b/>
        </w:rPr>
        <w:t>вечерняя</w:t>
      </w:r>
      <w:proofErr w:type="gramEnd"/>
      <w:r w:rsidRPr="008C1B63">
        <w:rPr>
          <w:b/>
        </w:rPr>
        <w:t>)</w:t>
      </w:r>
    </w:p>
    <w:tbl>
      <w:tblPr>
        <w:tblW w:w="10065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4453"/>
        <w:gridCol w:w="1563"/>
        <w:gridCol w:w="1781"/>
        <w:gridCol w:w="2268"/>
      </w:tblGrid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lastRenderedPageBreak/>
              <w:t>Показатели / годы</w:t>
            </w:r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  <w:rPr>
                <w:b/>
              </w:rPr>
            </w:pPr>
            <w:r w:rsidRPr="008C1B63">
              <w:t xml:space="preserve">Количество выпускников 12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 xml:space="preserve">52 </w:t>
            </w:r>
            <w:r w:rsidRPr="008C1B63">
              <w:t>(35-колония, 17-школа)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35 (17-колония, 18-школа)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33 (14 школа, 19 колония)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spellStart"/>
            <w:r w:rsidRPr="008C1B63">
              <w:t>Обученность</w:t>
            </w:r>
            <w:proofErr w:type="spellEnd"/>
            <w:r w:rsidRPr="008C1B63">
              <w:t xml:space="preserve"> (успеваемость</w:t>
            </w:r>
            <w:proofErr w:type="gramStart"/>
            <w:r w:rsidRPr="008C1B63">
              <w:t>)у</w:t>
            </w:r>
            <w:proofErr w:type="gramEnd"/>
            <w:r w:rsidRPr="008C1B63">
              <w:t xml:space="preserve">чащихся </w:t>
            </w:r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88,5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85,7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78,7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Количество справок, полученных учащимися 12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6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7</w:t>
            </w:r>
          </w:p>
        </w:tc>
      </w:tr>
    </w:tbl>
    <w:p w:rsidR="00BD108D" w:rsidRPr="008C1B63" w:rsidRDefault="00BD108D" w:rsidP="00BD108D">
      <w:pPr>
        <w:suppressAutoHyphens/>
        <w:jc w:val="both"/>
        <w:rPr>
          <w:b/>
        </w:rPr>
      </w:pPr>
      <w:r w:rsidRPr="008C1B63">
        <w:rPr>
          <w:b/>
        </w:rPr>
        <w:tab/>
      </w:r>
    </w:p>
    <w:p w:rsidR="00BD108D" w:rsidRPr="008C1B63" w:rsidRDefault="00BD108D" w:rsidP="00BD108D">
      <w:pPr>
        <w:suppressAutoHyphens/>
        <w:jc w:val="center"/>
        <w:rPr>
          <w:b/>
        </w:rPr>
      </w:pPr>
      <w:r w:rsidRPr="008C1B63">
        <w:rPr>
          <w:b/>
        </w:rPr>
        <w:t>Качество подготовки выпускников 9 классов (</w:t>
      </w:r>
      <w:proofErr w:type="gramStart"/>
      <w:r w:rsidRPr="008C1B63">
        <w:rPr>
          <w:b/>
        </w:rPr>
        <w:t>вечерняя</w:t>
      </w:r>
      <w:proofErr w:type="gramEnd"/>
      <w:r w:rsidRPr="008C1B63">
        <w:rPr>
          <w:b/>
        </w:rPr>
        <w:t>)</w:t>
      </w:r>
    </w:p>
    <w:tbl>
      <w:tblPr>
        <w:tblW w:w="10065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4453"/>
        <w:gridCol w:w="1563"/>
        <w:gridCol w:w="1781"/>
        <w:gridCol w:w="2268"/>
      </w:tblGrid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Показатели / годы</w:t>
            </w:r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2016-2017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2017-2018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2018-2019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  <w:rPr>
                <w:b/>
              </w:rPr>
            </w:pPr>
            <w:r w:rsidRPr="008C1B63">
              <w:t xml:space="preserve">Количество выпускников 9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 xml:space="preserve">17 </w:t>
            </w:r>
            <w:r w:rsidRPr="008C1B63">
              <w:t>(4-колония, 13-школа)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 xml:space="preserve">12 </w:t>
            </w:r>
            <w:r w:rsidRPr="008C1B63">
              <w:t>(8-школа, 4-колония)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  <w:rPr>
                <w:b/>
              </w:rPr>
            </w:pPr>
            <w:r w:rsidRPr="008C1B63">
              <w:rPr>
                <w:b/>
              </w:rPr>
              <w:t>7 (5-школа, 2-колония)</w:t>
            </w:r>
          </w:p>
        </w:tc>
      </w:tr>
      <w:tr w:rsidR="00BD108D" w:rsidRPr="008C1B63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proofErr w:type="spellStart"/>
            <w:r w:rsidRPr="008C1B63">
              <w:t>Обученность</w:t>
            </w:r>
            <w:proofErr w:type="spellEnd"/>
            <w:r w:rsidRPr="008C1B63">
              <w:t xml:space="preserve"> (успеваемость</w:t>
            </w:r>
            <w:proofErr w:type="gramStart"/>
            <w:r w:rsidRPr="008C1B63">
              <w:t>)у</w:t>
            </w:r>
            <w:proofErr w:type="gramEnd"/>
            <w:r w:rsidRPr="008C1B63">
              <w:t xml:space="preserve">чащихся </w:t>
            </w:r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58,8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50</w:t>
            </w:r>
          </w:p>
        </w:tc>
        <w:tc>
          <w:tcPr>
            <w:tcW w:w="2208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28,5</w:t>
            </w:r>
          </w:p>
        </w:tc>
      </w:tr>
      <w:tr w:rsidR="00BD108D" w:rsidRPr="00CE4705" w:rsidTr="007D6A13">
        <w:trPr>
          <w:tblCellSpacing w:w="20" w:type="dxa"/>
        </w:trPr>
        <w:tc>
          <w:tcPr>
            <w:tcW w:w="439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both"/>
            </w:pPr>
            <w:r w:rsidRPr="008C1B63">
              <w:t xml:space="preserve">Количество справок, полученных учащимися 9 </w:t>
            </w:r>
            <w:proofErr w:type="spellStart"/>
            <w:r w:rsidRPr="008C1B63">
              <w:t>кл</w:t>
            </w:r>
            <w:proofErr w:type="spellEnd"/>
          </w:p>
        </w:tc>
        <w:tc>
          <w:tcPr>
            <w:tcW w:w="1523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7</w:t>
            </w:r>
          </w:p>
        </w:tc>
        <w:tc>
          <w:tcPr>
            <w:tcW w:w="1741" w:type="dxa"/>
            <w:shd w:val="clear" w:color="auto" w:fill="auto"/>
          </w:tcPr>
          <w:p w:rsidR="00BD108D" w:rsidRPr="008C1B63" w:rsidRDefault="00BD108D" w:rsidP="007D6A13">
            <w:pPr>
              <w:suppressAutoHyphens/>
              <w:jc w:val="center"/>
            </w:pPr>
            <w:r w:rsidRPr="008C1B63">
              <w:t>6</w:t>
            </w:r>
          </w:p>
        </w:tc>
        <w:tc>
          <w:tcPr>
            <w:tcW w:w="2208" w:type="dxa"/>
            <w:shd w:val="clear" w:color="auto" w:fill="auto"/>
          </w:tcPr>
          <w:p w:rsidR="00BD108D" w:rsidRPr="00CE4705" w:rsidRDefault="00BD108D" w:rsidP="007D6A13">
            <w:pPr>
              <w:suppressAutoHyphens/>
              <w:jc w:val="center"/>
            </w:pPr>
            <w:r w:rsidRPr="008C1B63">
              <w:t>5</w:t>
            </w:r>
          </w:p>
        </w:tc>
      </w:tr>
    </w:tbl>
    <w:p w:rsidR="00BD108D" w:rsidRPr="00CE4705" w:rsidRDefault="00BD108D" w:rsidP="00BD108D">
      <w:pPr>
        <w:suppressAutoHyphens/>
        <w:jc w:val="both"/>
        <w:rPr>
          <w:rFonts w:eastAsia="Lucida Sans Unicode"/>
        </w:rPr>
      </w:pPr>
    </w:p>
    <w:p w:rsidR="001C50C7" w:rsidRDefault="001C50C7"/>
    <w:sectPr w:rsidR="001C50C7" w:rsidSect="001C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24F1E"/>
    <w:multiLevelType w:val="multilevel"/>
    <w:tmpl w:val="CAC8E9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D108D"/>
    <w:rsid w:val="000104AE"/>
    <w:rsid w:val="001930F6"/>
    <w:rsid w:val="001C50C7"/>
    <w:rsid w:val="007502DF"/>
    <w:rsid w:val="008C1B63"/>
    <w:rsid w:val="00BD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BD108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108D"/>
    <w:pPr>
      <w:widowControl w:val="0"/>
      <w:shd w:val="clear" w:color="auto" w:fill="FFFFFF"/>
      <w:spacing w:before="36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7">
    <w:name w:val="Основной текст (7)_"/>
    <w:link w:val="70"/>
    <w:rsid w:val="00BD108D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D108D"/>
    <w:pPr>
      <w:widowControl w:val="0"/>
      <w:shd w:val="clear" w:color="auto" w:fill="FFFFFF"/>
      <w:spacing w:before="4500" w:after="6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1338</Words>
  <Characters>7629</Characters>
  <Application>Microsoft Office Word</Application>
  <DocSecurity>0</DocSecurity>
  <Lines>63</Lines>
  <Paragraphs>17</Paragraphs>
  <ScaleCrop>false</ScaleCrop>
  <Company>Microsoft</Company>
  <LinksUpToDate>false</LinksUpToDate>
  <CharactersWithSpaces>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ruo03</dc:creator>
  <cp:keywords/>
  <dc:description/>
  <cp:lastModifiedBy>ruo03</cp:lastModifiedBy>
  <cp:revision>6</cp:revision>
  <dcterms:created xsi:type="dcterms:W3CDTF">2019-09-02T08:29:00Z</dcterms:created>
  <dcterms:modified xsi:type="dcterms:W3CDTF">2019-09-02T08:35:00Z</dcterms:modified>
</cp:coreProperties>
</file>