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Приложение № 1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>
        <w:rPr>
          <w:rFonts w:cs="Times New Roman CYR" w:ascii="Times New Roman CYR" w:hAnsi="Times New Roman CYR"/>
          <w:sz w:val="24"/>
          <w:szCs w:val="24"/>
          <w:lang w:val="ru-RU"/>
        </w:rPr>
        <w:t>к п</w:t>
      </w:r>
      <w:r>
        <w:rPr>
          <w:rFonts w:cs="Times New Roman CYR" w:ascii="Times New Roman CYR" w:hAnsi="Times New Roman CYR"/>
          <w:sz w:val="24"/>
          <w:szCs w:val="24"/>
        </w:rPr>
        <w:t>остановлени</w:t>
      </w:r>
      <w:r>
        <w:rPr>
          <w:rFonts w:cs="Times New Roman CYR" w:ascii="Times New Roman CYR" w:hAnsi="Times New Roman CYR"/>
          <w:sz w:val="24"/>
          <w:szCs w:val="24"/>
          <w:lang w:val="ru-RU"/>
        </w:rPr>
        <w:t xml:space="preserve">ю </w:t>
      </w:r>
      <w:r>
        <w:rPr>
          <w:rFonts w:cs="Times New Roman CYR" w:ascii="Times New Roman CYR" w:hAnsi="Times New Roman CYR"/>
          <w:sz w:val="24"/>
          <w:szCs w:val="24"/>
        </w:rPr>
        <w:t>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cs="Times New Roman CYR" w:ascii="Times New Roman CYR" w:hAnsi="Times New Roman CYR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 CYR" w:ascii="Times New Roman CYR" w:hAnsi="Times New Roman CYR"/>
          <w:sz w:val="24"/>
          <w:szCs w:val="24"/>
          <w:lang w:val="ru-RU"/>
        </w:rPr>
        <w:t xml:space="preserve">              </w:t>
      </w:r>
      <w:r>
        <w:rPr>
          <w:rFonts w:cs="Times New Roman CYR" w:ascii="Times New Roman CYR" w:hAnsi="Times New Roman CYR"/>
          <w:sz w:val="24"/>
          <w:szCs w:val="24"/>
        </w:rPr>
        <w:t>Плесецкого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Архангельской области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от 18 ноября </w:t>
      </w:r>
      <w:r>
        <w:rPr>
          <w:rFonts w:cs="Times New Roman CYR" w:ascii="Times New Roman CYR" w:hAnsi="Times New Roman CYR"/>
          <w:sz w:val="24"/>
          <w:szCs w:val="24"/>
          <w:highlight w:val="white"/>
        </w:rPr>
        <w:t>2022 года  N 2125-па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О ПОРЯДКЕ НАИМЕНОВАНИЯ, ПЕРЕИМЕНОВАНИЯ МИКРОРАЙОНОВ,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b/>
          <w:bCs/>
          <w:sz w:val="24"/>
          <w:szCs w:val="24"/>
        </w:rPr>
        <w:t>УЛИЦ, ПЛОЩАДЕЙ, ПЕРЕУЛКОВ, ПРОЕЗДОВ, СКВЕРОВ,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БУЛЬВАРОВ, ПАРКОВ, АЛЛЕЙ, ВКЛЮЧАЯ ИХ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СТРУКТУРНО-ПЛАНИРОВОЧНЫЕ ЭЛЕМЕНТЫ НА ТЕРРИТОРИИ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ПЛЕСЕЦКОГО МУНИЦИПАЛЬНОГО ОКРУГА АРХАНГЕЛЬСКОЙ ОБЛАСТИ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 CYR" w:ascii="Times New Roman CYR" w:hAnsi="Times New Roman CYR"/>
          <w:sz w:val="24"/>
          <w:szCs w:val="24"/>
        </w:rPr>
        <w:t>Общие положения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</w:t>
        <w:tab/>
      </w:r>
      <w:r>
        <w:rPr>
          <w:rFonts w:cs="Times New Roman CYR" w:ascii="Times New Roman CYR" w:hAnsi="Times New Roman CYR"/>
          <w:sz w:val="24"/>
          <w:szCs w:val="24"/>
        </w:rPr>
        <w:t>Настоящее Положение устанавливает основания и порядок наименования, переименования микрорайонов, улиц, площадей, переулков, проездов, скверов, бульваров,  парков, аллей, включая их структурно-планировочные элементы (далее - объекты), на территории Плесецкого муниципального округа Архангельской области.</w:t>
      </w:r>
    </w:p>
    <w:p>
      <w:pPr>
        <w:pStyle w:val="Normal"/>
        <w:spacing w:lineRule="auto" w:line="240" w:before="24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1.2.</w:t>
        <w:tab/>
      </w:r>
      <w:r>
        <w:rPr>
          <w:rFonts w:cs="Times New Roman CYR" w:ascii="Times New Roman CYR" w:hAnsi="Times New Roman CYR"/>
          <w:sz w:val="24"/>
          <w:szCs w:val="24"/>
        </w:rPr>
        <w:t xml:space="preserve">Настоящее Положение разработано в соответствии с Федеральным </w:t>
      </w:r>
      <w:hyperlink r:id="rId2">
        <w:r>
          <w:rPr>
            <w:rStyle w:val="Style"/>
            <w:rFonts w:cs="Times New Roman CYR" w:ascii="Times New Roman CYR" w:hAnsi="Times New Roman CYR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от 06.10.2003 N 131-ФЗ "Об общих принципах организации местного самоуправления в Российской Федерации", Уставом Плесецкого муниципального округа Архангельской области.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</w:t>
        <w:tab/>
      </w:r>
      <w:r>
        <w:rPr>
          <w:rFonts w:cs="Times New Roman CYR" w:ascii="Times New Roman CYR" w:hAnsi="Times New Roman CYR"/>
          <w:sz w:val="24"/>
          <w:szCs w:val="24"/>
        </w:rPr>
        <w:t>Наименование, переименование производятся при образовании вновь созданных объектов на основании градостроительной документации или возникновении необходимости изменения существующего наименования.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</w:t>
        <w:tab/>
      </w:r>
      <w:r>
        <w:rPr>
          <w:rFonts w:cs="Times New Roman CYR" w:ascii="Times New Roman CYR" w:hAnsi="Times New Roman CYR"/>
          <w:sz w:val="24"/>
          <w:szCs w:val="24"/>
        </w:rPr>
        <w:t>Действие настоящего положения не распространяется на случаи присвоения наименований или имен учреждениям образования, культуры и искусства, спортивных сооружений.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 CYR" w:ascii="Times New Roman CYR" w:hAnsi="Times New Roman CYR"/>
          <w:sz w:val="24"/>
          <w:szCs w:val="24"/>
        </w:rPr>
        <w:t>Требования к наименованию, переименованию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</w:t>
        <w:tab/>
      </w:r>
      <w:r>
        <w:rPr>
          <w:rFonts w:cs="Times New Roman CYR" w:ascii="Times New Roman CYR" w:hAnsi="Times New Roman CYR"/>
          <w:sz w:val="24"/>
          <w:szCs w:val="24"/>
        </w:rPr>
        <w:t xml:space="preserve">Наименование, переименование объектов производятся при увековечении памяти исторических событий, сыгравших важную роль в формировании истории и культуры </w:t>
      </w:r>
      <w:r>
        <w:rPr>
          <w:rFonts w:cs="Times New Roman CYR" w:ascii="Times New Roman CYR" w:hAnsi="Times New Roman CYR"/>
          <w:sz w:val="24"/>
          <w:szCs w:val="24"/>
          <w:lang w:val="ru-RU"/>
        </w:rPr>
        <w:t>округа</w:t>
      </w:r>
      <w:r>
        <w:rPr>
          <w:rFonts w:cs="Times New Roman CYR" w:ascii="Times New Roman CYR" w:hAnsi="Times New Roman CYR"/>
          <w:sz w:val="24"/>
          <w:szCs w:val="24"/>
        </w:rPr>
        <w:t xml:space="preserve"> и государства, памяти выдающихся деятелей, внесших заметный вклад в развитие муниципального округа, обеспечивших повышение научного, технического, социального, культурного уровня жизни жителей .Плесецкого муниципального округа Архангельской области.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</w:t>
        <w:tab/>
      </w:r>
      <w:r>
        <w:rPr>
          <w:rFonts w:cs="Times New Roman CYR" w:ascii="Times New Roman CYR" w:hAnsi="Times New Roman CYR"/>
          <w:sz w:val="24"/>
          <w:szCs w:val="24"/>
        </w:rPr>
        <w:t>Наименования могут отражать историко-географическое значение, местные обычаи и традиции, указывать на значительные или уникальные события социально-культурной жизни Плесецкого муниципального округа Архангельской области.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</w:t>
        <w:tab/>
      </w:r>
      <w:r>
        <w:rPr>
          <w:rFonts w:cs="Times New Roman CYR" w:ascii="Times New Roman CYR" w:hAnsi="Times New Roman CYR"/>
          <w:sz w:val="24"/>
          <w:szCs w:val="24"/>
        </w:rPr>
        <w:t>Переименование производится: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в целях возвращения наименований, имеющих историческое значение, либо широко известных в прошлом;</w:t>
      </w:r>
    </w:p>
    <w:p>
      <w:pPr>
        <w:pStyle w:val="Normal"/>
        <w:spacing w:lineRule="auto" w:line="240" w:before="24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 xml:space="preserve">при изменении статуса и (или) функционального назначения объектов, указанных в </w:t>
      </w:r>
      <w:hyperlink w:anchor="Par51">
        <w:r>
          <w:rPr>
            <w:rStyle w:val="Style"/>
            <w:rFonts w:cs="Times New Roman CYR" w:ascii="Times New Roman CYR" w:hAnsi="Times New Roman CYR"/>
            <w:color w:val="0000FF"/>
            <w:sz w:val="24"/>
            <w:szCs w:val="24"/>
            <w:u w:val="single"/>
          </w:rPr>
          <w:t>пункте 1.1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настоящего Положения;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в случаях дублирования наименований в пределах территории Плесецкого муниципального округа Архангельской области;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  <w:tab/>
      </w:r>
      <w:r>
        <w:rPr>
          <w:rFonts w:cs="Times New Roman CYR" w:ascii="Times New Roman CYR" w:hAnsi="Times New Roman CYR"/>
          <w:sz w:val="24"/>
          <w:szCs w:val="24"/>
        </w:rPr>
        <w:t>при неблагозвучности или многословии имеющегося наименования.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</w:t>
        <w:tab/>
      </w:r>
      <w:r>
        <w:rPr>
          <w:rFonts w:cs="Times New Roman CYR" w:ascii="Times New Roman CYR" w:hAnsi="Times New Roman CYR"/>
          <w:sz w:val="24"/>
          <w:szCs w:val="24"/>
        </w:rPr>
        <w:t>Наименование объектов на территории муниципального образования  поселения, отражать наиболее индивидуальные характеристики объекта наименования, соответствовать словообразовательным и стилистическим нормам произношения, быть кратким, благозвучным и удобопроизносимым.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</w:t>
        <w:tab/>
      </w:r>
      <w:r>
        <w:rPr>
          <w:rFonts w:cs="Times New Roman CYR" w:ascii="Times New Roman CYR" w:hAnsi="Times New Roman CYR"/>
          <w:sz w:val="24"/>
          <w:szCs w:val="24"/>
        </w:rPr>
        <w:t>Предложения о наименовании, переименовании объектов на территории Плесецкого муниципального округа Архангельской области могут вносить органы государственной власти Российской Федерации и Архангельской области, органы местного самоуправления Плесецкого муниципального округа Архангельской области, коллективы предприятий, организаций, учреждений независимо от форм собственности, общественные объединения, группы граждан, граждане.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</w:t>
        <w:tab/>
      </w:r>
      <w:r>
        <w:rPr>
          <w:rFonts w:cs="Times New Roman CYR" w:ascii="Times New Roman CYR" w:hAnsi="Times New Roman CYR"/>
          <w:sz w:val="24"/>
          <w:szCs w:val="24"/>
        </w:rPr>
        <w:t>Наименование вновь создаваемых объектов на территории Плесецкого муниципального округа Архангельской области производится одновременно с утверждением проектов детальной планировки застраиваемых микрорайонов, при отводе земельных участков под новое строительство либо при сдаче завершенных строительством объектов в эксплуатацию.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</w:t>
        <w:tab/>
      </w:r>
      <w:r>
        <w:rPr>
          <w:rFonts w:cs="Times New Roman CYR" w:ascii="Times New Roman CYR" w:hAnsi="Times New Roman CYR"/>
          <w:sz w:val="24"/>
          <w:szCs w:val="24"/>
        </w:rPr>
        <w:t>Присвоение новым объектам имен, фамилий известных жителей города, граждан России на территории Плесецкого муниципального округа Архангельской области может производиться не ранее чем через 5 (пять) лет со дня смерти указанных лиц.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 CYR" w:ascii="Times New Roman CYR" w:hAnsi="Times New Roman CYR"/>
          <w:sz w:val="24"/>
          <w:szCs w:val="24"/>
        </w:rPr>
        <w:t>Порядок принятия решения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</w:t>
        <w:tab/>
      </w:r>
      <w:r>
        <w:rPr>
          <w:rFonts w:cs="Times New Roman CYR" w:ascii="Times New Roman CYR" w:hAnsi="Times New Roman CYR"/>
          <w:sz w:val="24"/>
          <w:szCs w:val="24"/>
        </w:rPr>
        <w:t>Предложения по наименованию, переименованию объектов на территории Плесецкого муниципального округа Архангельской области направляются председателю общественной комиссии по топонимике при Администрации Плесецкого муниципального округа Архангельской области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с приложением следующих документов: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описание местоположения объекта, его размера и характера, карта-схема, на которой обозначен данный объект;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вариант наименования, переименования. Если предлагается присвоить или изменить наименование, образованное на основе личных имен и производных от них слов (словосочетаний), сообщаются краткие биографические данные этих лиц, а также прилагается согласие семьи или иных лиц, обладающих правами наследования в порядке, установленном законодательством. В случае присвоения объекту имени государственного или общественного деятеля заявитель наименования, переименования дополнительно указывает в пояснительной записке на связь указанного лица с данной местностью;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ходатайство в пользу наименования, переименования от групп граждан (с приложением не менее 1 процента подписей зарегистрированных жителей в Плесецком муниципального округа Архангельской области ") или органами государственной власти Российской Федерации и Архангельской области, органами местного самоуправления муниципального образования "Плесецкое", коллективами предприятий, организаций, учреждений независимо от форм собственности, общественными объединениями;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пояснительную записку, в которой изложены обоснования и целесообразность наименования, переименования микрорайонов, проспектов, улиц, площадей, переулков, проездов, скверов, бульваров, набережных на территории Плесецкого муниципального округа Архангельской области;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архивную или иную справку об истории топонимики объекта и территории, на которой располагается объект;</w:t>
      </w:r>
    </w:p>
    <w:p>
      <w:pPr>
        <w:pStyle w:val="Normal"/>
        <w:spacing w:lineRule="auto" w:line="240" w:before="240"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 CYR" w:ascii="Times New Roman CYR" w:hAnsi="Times New Roman CYR"/>
          <w:sz w:val="24"/>
          <w:szCs w:val="24"/>
        </w:rPr>
        <w:t>контактные данные заявителей наименования, переименования: в случае поступления предложения от группы граждан указываются: фамилия, имя, отчество, почтовый адрес и телефон ответственного представителя группы, от организаций и объединений - юридический адрес, телефон, фамилия, имя, отчество руководителя.</w:t>
      </w:r>
    </w:p>
    <w:p>
      <w:pPr>
        <w:pStyle w:val="Normal"/>
        <w:spacing w:lineRule="auto" w:line="240" w:before="240" w:after="0"/>
        <w:ind w:firstLine="540"/>
        <w:jc w:val="both"/>
        <w:rPr/>
      </w:pPr>
      <w:hyperlink r:id="rId3">
        <w:r>
          <w:rPr>
            <w:rStyle w:val="Style"/>
            <w:rFonts w:cs="Times New Roman" w:ascii="Times New Roman" w:hAnsi="Times New Roman"/>
            <w:sz w:val="24"/>
            <w:szCs w:val="24"/>
          </w:rPr>
          <w:t>3.2</w:t>
        </w:r>
      </w:hyperlink>
      <w:r>
        <w:rPr>
          <w:rFonts w:cs="Times New Roman" w:ascii="Times New Roman" w:hAnsi="Times New Roman"/>
          <w:sz w:val="24"/>
          <w:szCs w:val="24"/>
        </w:rPr>
        <w:t>.</w:t>
        <w:tab/>
      </w:r>
      <w:r>
        <w:rPr>
          <w:rFonts w:cs="Times New Roman CYR" w:ascii="Times New Roman CYR" w:hAnsi="Times New Roman CYR"/>
          <w:sz w:val="24"/>
          <w:szCs w:val="24"/>
        </w:rPr>
        <w:t>Решение комиссии по топонимике при Администрации Плесецкого муниципального округа Архангельской области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о наименовании, переименовании объектов носит рекомендательный характер. Решение о наименовании, переименовании принимается в форме постановления Администрации Плесецкого муниципального округа Архангельской области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2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9E1209287EDDD1E6664F12407DE86B700DDCE4701E9D383940F59821Dp4UBN" TargetMode="External"/><Relationship Id="rId3" Type="http://schemas.openxmlformats.org/officeDocument/2006/relationships/hyperlink" Target="consultantplus://offline/ref=99E1209287EDDD1E6664F13204B2D8BB01D7904B0DEEDDD4CA5002DF4A428BF0ED947B6205E8BF05304832p1U7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LibreOffice/6.3.4.2$Windows_x86 LibreOffice_project/60da17e045e08f1793c57c00ba83cdfce946d0aa</Application>
  <Pages>3</Pages>
  <Words>680</Words>
  <Characters>5501</Characters>
  <CharactersWithSpaces>6485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2018-12-04T12:05:00Z</dcterms:created>
  <dc:creator>Fefilova</dc:creator>
  <dc:description/>
  <dc:language>ru-RU</dc:language>
  <cp:lastModifiedBy/>
  <cp:lastPrinted>2022-11-16T09:27:21Z</cp:lastPrinted>
  <dcterms:modified xsi:type="dcterms:W3CDTF">2022-11-21T16:12:45Z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141246C9F5E1494CB4A664603FDC7274</vt:lpwstr>
  </property>
  <property fmtid="{D5CDD505-2E9C-101B-9397-08002B2CF9AE}" pid="4" name="KSOProductBuildVer">
    <vt:lpwstr>1049-11.2.0.11380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