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4962"/>
        <w:jc w:val="center"/>
        <w:rPr>
          <w:szCs w:val="28"/>
        </w:rPr>
      </w:pPr>
      <w:r>
        <w:rPr>
          <w:szCs w:val="28"/>
        </w:rPr>
        <w:t>УТВЕРЖДЕНО</w:t>
      </w:r>
    </w:p>
    <w:p>
      <w:pPr>
        <w:pStyle w:val="Normal"/>
        <w:ind w:firstLine="4962"/>
        <w:jc w:val="center"/>
        <w:rPr>
          <w:szCs w:val="28"/>
        </w:rPr>
      </w:pPr>
      <w:r>
        <w:rPr>
          <w:szCs w:val="28"/>
        </w:rPr>
        <w:t>постановлением администрации</w:t>
      </w:r>
    </w:p>
    <w:p>
      <w:pPr>
        <w:pStyle w:val="Normal"/>
        <w:ind w:firstLine="482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>
      <w:pPr>
        <w:pStyle w:val="Normal"/>
        <w:tabs>
          <w:tab w:val="clear" w:pos="708"/>
          <w:tab w:val="left" w:pos="6360" w:leader="none"/>
          <w:tab w:val="right" w:pos="9355" w:leader="none"/>
        </w:tabs>
        <w:ind w:firstLine="4820"/>
        <w:jc w:val="center"/>
        <w:rPr>
          <w:szCs w:val="28"/>
        </w:rPr>
      </w:pPr>
      <w:r>
        <w:rPr>
          <w:szCs w:val="28"/>
        </w:rPr>
        <w:t xml:space="preserve">«Плесецкий район» </w:t>
      </w:r>
    </w:p>
    <w:p>
      <w:pPr>
        <w:pStyle w:val="Normal"/>
        <w:tabs>
          <w:tab w:val="clear" w:pos="708"/>
          <w:tab w:val="left" w:pos="6360" w:leader="none"/>
          <w:tab w:val="right" w:pos="9355" w:leader="none"/>
        </w:tabs>
        <w:ind w:firstLine="4820"/>
        <w:jc w:val="center"/>
        <w:rPr>
          <w:szCs w:val="28"/>
        </w:rPr>
      </w:pPr>
      <w:r>
        <w:rPr>
          <w:szCs w:val="28"/>
        </w:rPr>
        <w:t>Архангельской области</w:t>
      </w:r>
    </w:p>
    <w:p>
      <w:pPr>
        <w:pStyle w:val="Normal"/>
        <w:ind w:firstLine="4962"/>
        <w:jc w:val="center"/>
        <w:rPr/>
      </w:pPr>
      <w:r>
        <w:rPr>
          <w:szCs w:val="28"/>
        </w:rPr>
        <w:t xml:space="preserve"> </w:t>
      </w:r>
      <w:r>
        <w:rPr>
          <w:szCs w:val="28"/>
        </w:rPr>
        <w:t>от «</w:t>
      </w:r>
      <w:r>
        <w:rPr>
          <w:szCs w:val="28"/>
        </w:rPr>
        <w:t>30</w:t>
      </w:r>
      <w:r>
        <w:rPr>
          <w:szCs w:val="28"/>
        </w:rPr>
        <w:t xml:space="preserve">» </w:t>
      </w:r>
      <w:r>
        <w:rPr>
          <w:szCs w:val="28"/>
        </w:rPr>
        <w:t xml:space="preserve">апреля </w:t>
      </w:r>
      <w:r>
        <w:rPr>
          <w:szCs w:val="28"/>
        </w:rPr>
        <w:t xml:space="preserve"> № </w:t>
      </w:r>
      <w:r>
        <w:rPr>
          <w:szCs w:val="28"/>
        </w:rPr>
        <w:t>359</w:t>
      </w:r>
      <w:r>
        <w:rPr>
          <w:szCs w:val="28"/>
        </w:rPr>
        <w:t>-па</w:t>
      </w:r>
    </w:p>
    <w:p>
      <w:pPr>
        <w:pStyle w:val="Normal"/>
        <w:widowControl w:val="false"/>
        <w:spacing w:before="0" w:after="0"/>
        <w:ind w:right="-1" w:firstLine="4962"/>
        <w:contextualSpacing/>
        <w:jc w:val="center"/>
        <w:rPr>
          <w:bCs/>
          <w:szCs w:val="28"/>
        </w:rPr>
      </w:pPr>
      <w:r>
        <w:rPr>
          <w:bCs/>
          <w:szCs w:val="28"/>
        </w:rPr>
      </w:r>
    </w:p>
    <w:p>
      <w:pPr>
        <w:pStyle w:val="Normal"/>
        <w:widowControl w:val="false"/>
        <w:jc w:val="center"/>
        <w:rPr>
          <w:bCs/>
          <w:spacing w:val="64"/>
          <w:szCs w:val="28"/>
        </w:rPr>
      </w:pPr>
      <w:r>
        <w:rPr>
          <w:bCs/>
          <w:spacing w:val="64"/>
          <w:szCs w:val="28"/>
        </w:rPr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 Р А В И Л А</w:t>
      </w:r>
    </w:p>
    <w:p>
      <w:pPr>
        <w:pStyle w:val="Normal"/>
        <w:widowControl w:val="false"/>
        <w:spacing w:before="0" w:after="0"/>
        <w:ind w:left="540" w:hanging="0"/>
        <w:contextualSpacing/>
        <w:jc w:val="center"/>
        <w:rPr>
          <w:b/>
          <w:b/>
          <w:spacing w:val="-2"/>
          <w:szCs w:val="28"/>
        </w:rPr>
      </w:pPr>
      <w:r>
        <w:rPr>
          <w:b/>
          <w:szCs w:val="28"/>
        </w:rPr>
        <w:t xml:space="preserve">проверки </w:t>
      </w:r>
      <w:r>
        <w:rPr>
          <w:b/>
          <w:spacing w:val="-2"/>
          <w:szCs w:val="28"/>
        </w:rPr>
        <w:t xml:space="preserve">достоверности и полноты сведений о доходах, </w:t>
      </w:r>
    </w:p>
    <w:p>
      <w:pPr>
        <w:pStyle w:val="Normal"/>
        <w:widowControl w:val="false"/>
        <w:spacing w:before="0" w:after="0"/>
        <w:ind w:left="540" w:hanging="0"/>
        <w:contextualSpacing/>
        <w:jc w:val="center"/>
        <w:rPr>
          <w:b/>
          <w:b/>
          <w:szCs w:val="28"/>
        </w:rPr>
      </w:pPr>
      <w:r>
        <w:rPr>
          <w:b/>
          <w:spacing w:val="-2"/>
          <w:szCs w:val="28"/>
        </w:rPr>
        <w:t>об имуществе и обязательствах</w:t>
      </w:r>
      <w:r>
        <w:rPr>
          <w:b/>
          <w:szCs w:val="28"/>
        </w:rPr>
        <w:t xml:space="preserve"> имущественного характера, представленных гражданами, претендующими на замещение должностей руководителей муниципальных учреждений администрации муниципального образования «Плесецкий район» Архангельской области, и лицами, замещающими эти должности, применения к ним дисциплинарных взысканий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</w:t>
      </w:r>
    </w:p>
    <w:p>
      <w:pPr>
        <w:pStyle w:val="Normal"/>
        <w:widowControl w:val="false"/>
        <w:spacing w:before="0" w:after="0"/>
        <w:ind w:left="540" w:hanging="0"/>
        <w:contextualSpacing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widowControl w:val="fals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1. Настоящими Правилами, разработанными в соответствии со </w:t>
      </w:r>
      <w:r>
        <w:rPr/>
        <w:t xml:space="preserve">статьей 275 Трудового кодекса Российской Федерации, пунктом 3.1 части 1, частью 7.1 статьи 8 и пунктом 5 части 2 статьи 13.3 Федерального закона от 25 декабря 2008 года № 273-ФЗ «О противодействии коррупции», пунктом 2 постановления Правительства Российской Федерации от 13 марта 2013 года   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подпунктом 22 пункта 1 и подпунктом 15 пункта 3 статьи 7 областного закона от 26 ноября 2008 года № 626-31-ОЗ «О противодействии коррупции в Архангельской области», 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области», </w:t>
      </w:r>
      <w:r>
        <w:rPr>
          <w:szCs w:val="28"/>
        </w:rPr>
        <w:t>устанавливается порядок: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осуществления проверки достоверности и полноты сведений о доходах, об имуществе и обязательствах имущественного характера: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а) гражданами, претендующими на замещение должностей руководителей муниципальных учреждений администрации муниципального образования «Плесецкий район» Архангельской области (далее – граждане), на отчетную дату;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б) лицами, замещающими должности руководителей муниципальных учреждений администрации муниципального образования «Плесецкий район» Архангельской области (далее – руководитель муниципального учреждения), за отчетный период и за два года, предшествующие отчетному периоду;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применения по итогам проверки дисциплинарных взысканий к руководителю муниципального учреждения.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2. Установленный настоящими Правилами порядок применяется в случае: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непредставления гражданином или руководителем муниципального учреждения: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а) сведений о полученных ими доходах, об имуществе, принадлежащем им на праве собственности, и об их обязательствах имущественного характера;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б)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несоблюдения руководителем муниципального учреждения требований об урегулировании конфликта интересов;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несоблюдения иных ограничений и запретов, неисполнения обязанностей, установленных законодательством Российской Федерации о противодействии коррупции.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3. Проверка осуществляется по решению главы администрации муниципального образования «Плесецкий район» Архангельской области (далее – Глава администрации).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4. Проверку осуществляет консультант отдела правового и кадрового обеспечения администрации муниципального образования «Плесецкий район» Архангельской области (далее – консультант по кадровым вопросам).</w:t>
      </w:r>
    </w:p>
    <w:p>
      <w:pPr>
        <w:pStyle w:val="Normal"/>
        <w:ind w:firstLine="709"/>
        <w:jc w:val="both"/>
        <w:rPr/>
      </w:pPr>
      <w:r>
        <w:rPr/>
        <w:t>5. Основанием для осуществления проверки является информация, представленная в письменном виде в установленном порядке:</w:t>
      </w:r>
    </w:p>
    <w:p>
      <w:pPr>
        <w:pStyle w:val="Normal"/>
        <w:ind w:firstLine="709"/>
        <w:jc w:val="both"/>
        <w:rPr/>
      </w:pPr>
      <w:r>
        <w:rPr/>
        <w:t>1) консультантом по кадровым вопросам;</w:t>
      </w:r>
    </w:p>
    <w:p>
      <w:pPr>
        <w:pStyle w:val="Normal"/>
        <w:ind w:firstLine="709"/>
        <w:jc w:val="both"/>
        <w:rPr/>
      </w:pPr>
      <w:r>
        <w:rPr/>
        <w:t>2) правоохранительными органами, иными государственными органами, органами местного самоуправления и их должностными лицами;</w:t>
      </w:r>
    </w:p>
    <w:p>
      <w:pPr>
        <w:pStyle w:val="Normal"/>
        <w:ind w:firstLine="709"/>
        <w:jc w:val="both"/>
        <w:rPr/>
      </w:pPr>
      <w:r>
        <w:rPr/>
        <w:t>3) постоянно действующими руководящими органами политических партий (их региональных отделений) и зарегистрированных в соответствии с законом иных региональных и местных общественных объединений, не являющихся политическими партиями;</w:t>
      </w:r>
    </w:p>
    <w:p>
      <w:pPr>
        <w:pStyle w:val="Normal"/>
        <w:ind w:firstLine="709"/>
        <w:jc w:val="both"/>
        <w:rPr/>
      </w:pPr>
      <w:r>
        <w:rPr/>
        <w:t>4) Общественным советом муниципального образования «Плесецкий муниципальный район»;</w:t>
      </w:r>
    </w:p>
    <w:p>
      <w:pPr>
        <w:pStyle w:val="Normal"/>
        <w:ind w:firstLine="709"/>
        <w:jc w:val="both"/>
        <w:rPr/>
      </w:pPr>
      <w:r>
        <w:rPr/>
        <w:t>5) местными средствами массовой информации.</w:t>
      </w:r>
    </w:p>
    <w:p>
      <w:pPr>
        <w:pStyle w:val="Normal"/>
        <w:ind w:firstLine="709"/>
        <w:jc w:val="both"/>
        <w:rPr/>
      </w:pPr>
      <w:r>
        <w:rPr/>
        <w:t>Информация анонимного характера не может служить основанием для проверки.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6. Решение о проведении проверки принимается Главой администрации. </w:t>
      </w:r>
    </w:p>
    <w:p>
      <w:pPr>
        <w:pStyle w:val="Normal"/>
        <w:ind w:firstLine="709"/>
        <w:jc w:val="both"/>
        <w:rPr/>
      </w:pPr>
      <w:r>
        <w:rPr/>
        <w:t>Глава администрации обязан контролировать своевременность и правильность проведения проверки.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7. Проверка осуществляется в срок, не превышающий 60 дней со дня принятия решения о ее проведении. Срок проверки может быть продлен до 90 дней </w:t>
      </w:r>
      <w:r>
        <w:rPr/>
        <w:t>главой администрации</w:t>
      </w:r>
      <w:r>
        <w:rPr>
          <w:szCs w:val="28"/>
        </w:rPr>
        <w:t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8. В проведении проверки не может участвовать должностное лицо, прямо или косвенно заинтересованное в ее результатах. В этих случаях оно обязано обратиться к представителю нанимателя, назначившему проверку, с письменным заявлением об освобождении его от участия в проведении проверки. При несоблюдении указанного требования результаты проверки считаются недействительными, в этом случае назначается новая проверка.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9. </w:t>
      </w:r>
      <w:r>
        <w:rPr>
          <w:spacing w:val="-6"/>
          <w:szCs w:val="28"/>
        </w:rPr>
        <w:t>Консультант по кадровой работе</w:t>
      </w:r>
      <w:r>
        <w:rPr>
          <w:szCs w:val="28"/>
        </w:rPr>
        <w:t xml:space="preserve"> проводит проверку: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самостоятельно;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путем оформления запроса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10. При осуществлении проверки </w:t>
      </w:r>
      <w:r>
        <w:rPr>
          <w:spacing w:val="-6"/>
          <w:szCs w:val="28"/>
        </w:rPr>
        <w:t>консультант по кадровой работе</w:t>
      </w:r>
      <w:r>
        <w:rPr>
          <w:szCs w:val="28"/>
        </w:rPr>
        <w:t xml:space="preserve"> вправе: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проводить беседу с гражданином или руководителем муниципального учреждения;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изучать представленные гражданином или руководителем муниципального учреждения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получать от гражданина или руководителя муниципального учреждения пояснения по представленным ими сведениям о доходах, об имуществе и обязательствах имущественного характера и материалам;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– государственные органы и организации) об имеющихся у них сведениях: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а) о доходах, об имуществе и обязательствах имущественного характера гражданина или руководителя муниципального учреждения, его супруги (супруга) и несовершеннолетних детей;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б) 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наводить справки у физических лиц и получать от них информацию с их согласия;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6) осуществлять анализ сведений, представленных гражданином или руководителем муниципального учреждения в соответствии с законодательством Российской Федерации о противодействии коррупции.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11. </w:t>
      </w:r>
      <w:r>
        <w:rPr>
          <w:spacing w:val="-6"/>
          <w:szCs w:val="28"/>
        </w:rPr>
        <w:t>Консультант по кадровым вопросам</w:t>
      </w:r>
      <w:bookmarkStart w:id="0" w:name="_GoBack"/>
      <w:bookmarkEnd w:id="0"/>
      <w:r>
        <w:rPr>
          <w:szCs w:val="28"/>
        </w:rPr>
        <w:t xml:space="preserve"> обеспечивает: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уведомление в письменной форме гражданина или руководителя муниципального учреждения о начале в отношении него проверки –в течение двух рабочих дней со дня принятия решения о начале проверки;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проведение в случае обращения гражданина или руководителя муниципального учреждения беседы с ним, в ходе которой он должен быть проинформирован о том, какие сведения, представляемые им в соответствии с настоящими Правилами, подлежат проверке, – в течение семи рабочих дней со дня обращения гражданина или руководителя муниципального учреждения, а при наличии уважительной причины – в срок, согласованный с гражданином или руководителем муниципального учреждения.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12. В ходе проверки должно быть истребовано письменное объяснение руководителя муниципального учреждения. Отказ руководителя муниципального учреждения от дачи объяснения в письменной форме не является препятствием для применения дисциплинарного взыскания. Если по истечении двух рабочих дней указанное объяснение руководителя муниципального учреждения не представлено, то составляется акт о непредставлении объяснений.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Пояснения, указанные в настоящем пункте, приобщаются к материалам проверки.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13. Акт о непредставлении объяснений должен содержать: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дату и номер акта;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время и место составления акта;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фамилию, имя, отчество руководителя муниципального учреждения, в отношении которого проводится проверка;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дату, номер запроса о представлении объяснения в отношении информации, являющейся основанием для проведения проверки, дату получения указанного запроса руководителем муниципального учреждения;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сведения о непредставлении письменных объяснений;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6) подписи должностного лица консультанта по кадровой работе, составившего акт, подтверждающего непредставление руководителем муниципального учреждения письменных объяснений.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14. В запросе, предусмотренном подпунктом 4 пункта 10 настоящих Правил, указываются: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нормативные правовые акты, на основании которых направляется запрос;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содержание и объем сведений, подлежащих проверке;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6) фамилия, инициалы и номер телефона лица, подготовившего запрос;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7) другие необходимые сведения.</w:t>
      </w:r>
    </w:p>
    <w:p>
      <w:pPr>
        <w:pStyle w:val="Normal"/>
        <w:ind w:firstLine="709"/>
        <w:jc w:val="both"/>
        <w:rPr>
          <w:spacing w:val="-6"/>
          <w:szCs w:val="28"/>
        </w:rPr>
      </w:pPr>
      <w:r>
        <w:rPr>
          <w:szCs w:val="28"/>
        </w:rPr>
        <w:t xml:space="preserve">15. </w:t>
      </w:r>
      <w:r>
        <w:rPr>
          <w:spacing w:val="-6"/>
          <w:szCs w:val="28"/>
        </w:rPr>
        <w:t>Консультантом по кадровым вопросам</w:t>
      </w:r>
      <w:r>
        <w:rPr>
          <w:szCs w:val="28"/>
        </w:rPr>
        <w:t xml:space="preserve"> при осуществлении</w:t>
      </w:r>
      <w:r>
        <w:rPr>
          <w:spacing w:val="-6"/>
          <w:szCs w:val="28"/>
        </w:rPr>
        <w:t xml:space="preserve"> проверок инициируются предложения о направлении запроса о представлении</w:t>
      </w:r>
      <w:r>
        <w:rPr>
          <w:szCs w:val="28"/>
        </w:rPr>
        <w:t xml:space="preserve"> сведений, составляющих банковскую, налоговую или иную охраняемую законом тайну (далее – запрос), в порядке, предусмотренном </w:t>
      </w:r>
      <w:r>
        <w:rPr/>
        <w:t>указом Губернатора Архангельской области от 19 ноября 2019 года № 95-у «Об утверждении Порядка направления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 предоставлении сведений, составляющих банковскую, налоговую или иную охраняемую законом тайну, при проведении проверки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 муниципальных образований Архангельской области, и руководителями муниципальных учреждений муниципальных образований Архангельской области»</w:t>
      </w:r>
      <w:r>
        <w:rPr>
          <w:szCs w:val="28"/>
        </w:rPr>
        <w:t>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16.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наделены: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Глава администрации;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pacing w:val="-8"/>
          <w:szCs w:val="28"/>
        </w:rPr>
        <w:t>2) заместители главы администрации</w:t>
      </w:r>
      <w:r>
        <w:rPr>
          <w:szCs w:val="28"/>
        </w:rPr>
        <w:t>;</w:t>
      </w:r>
    </w:p>
    <w:p>
      <w:pPr>
        <w:pStyle w:val="Normal"/>
        <w:suppressAutoHyphens w:val="true"/>
        <w:ind w:firstLine="709"/>
        <w:jc w:val="both"/>
        <w:rPr>
          <w:szCs w:val="28"/>
          <w:lang w:eastAsia="my-MM" w:bidi="my-MM"/>
        </w:rPr>
      </w:pPr>
      <w:r>
        <w:rPr>
          <w:szCs w:val="28"/>
        </w:rPr>
        <w:t xml:space="preserve">17. Предложения, указанные в пункте 15 настоящих Правил, направляются Главой администрации в </w:t>
      </w:r>
      <w:r>
        <w:rPr>
          <w:szCs w:val="28"/>
          <w:lang w:eastAsia="my-MM" w:bidi="my-MM"/>
        </w:rPr>
        <w:t xml:space="preserve">Совет по противодействию коррупции администрации муниципального образования «Плесецкий район» Архангельской области </w:t>
      </w:r>
      <w:r>
        <w:rPr>
          <w:szCs w:val="28"/>
        </w:rPr>
        <w:t xml:space="preserve">с приложением проекта запроса. 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18. В проекте запроса указываются: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фамилия, имя, отчество руководителя государственного органа Российской Федерации или кредитной организации, в которые предлагается направить запрос;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нормативные правовые акты, на основании которых направляется запрос;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работы, вид и реквизиты документов, удостоверяющих личность гражданина, претендующего на замещение должности руководителя муниципального учреждения, или руководителя муниципального учреждения, его супруги (супруга) и несовершеннолетних детей, сведения о доходах, об имуществе и обязательствах имущественного характера которых проверяются;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содержание и объем сведений, подлежащих проверке;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>
      <w:pPr>
        <w:pStyle w:val="Normal"/>
        <w:ind w:firstLine="709"/>
        <w:jc w:val="both"/>
        <w:rPr>
          <w:szCs w:val="28"/>
        </w:rPr>
      </w:pPr>
      <w:r>
        <w:rPr>
          <w:spacing w:val="-6"/>
          <w:szCs w:val="28"/>
        </w:rPr>
        <w:t>6) идентификационный номер налогоплательщика (в случае направления</w:t>
      </w:r>
      <w:r>
        <w:rPr>
          <w:szCs w:val="28"/>
        </w:rPr>
        <w:t xml:space="preserve"> запроса в налоговые органы Российской Федерации);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7) контактные данные органа местного самоуправления, фамилия, инициалы и номер телефона муниципального служащего, подготовившего проект запроса;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8) другие необходимые сведения.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19.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20. При получении ответа государственного органа Российской Федерации или кредитной организации указанная информация направляется </w:t>
      </w:r>
      <w:r>
        <w:rPr>
          <w:szCs w:val="28"/>
          <w:lang w:eastAsia="my-MM" w:bidi="my-MM"/>
        </w:rPr>
        <w:t xml:space="preserve">Советом по противодействию коррупции администрации муниципального образования «Плесецкий район» </w:t>
      </w:r>
      <w:r>
        <w:rPr>
          <w:szCs w:val="28"/>
        </w:rPr>
        <w:t>консультанту по кадровым вопросам, направившему предложение, указанное в пункте 15 настоящих Правил, в течение трех календарных дней со дня получения такого ответа.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21. Гражданин и руководитель муниципального учреждения вправе: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давать устные или письменные пояснения в ходе проверки, а также по результатам проверки, представлять заявления, ходатайства и иные документы;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представлять дополнительные материалы и давать по ним пояснения в устной и письменной форме;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3) обращаться в </w:t>
      </w:r>
      <w:r>
        <w:rPr>
          <w:spacing w:val="-6"/>
          <w:szCs w:val="28"/>
        </w:rPr>
        <w:t>кадровую службу или к лицу, осуществляющему</w:t>
      </w:r>
      <w:r>
        <w:rPr>
          <w:szCs w:val="28"/>
        </w:rPr>
        <w:t xml:space="preserve"> кадровую работу в органе местного самоуправления, с подлежащим удовлетворению ходатайством о проведении с ним беседы по вопросам проведения проверки;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ознакомиться по окончании проверки с докладом и другими материалами по результатам проверки, если это не противоречит требованиям неразглашения сведений, составляющих государственную и иную охраняемую федеральным законом тайну;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обжаловать решения и действия (бездействие) должностных лиц, проводящих проверку.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22. По окончании проверки консультант по кадровым вопросам обязан ознакомить гражданина или руководителя муниципального учреждения с результатами проверки с соблюдением законодательства Российской Федерации о государственной тайне.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23. По результатам проверки Главе администрации в установленном порядке представляется доклад. При этом в докладе должно содержаться одно из следующих предложений: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о назначении гражданина на должность руководителя муниципального учреждения;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об отказе гражданину в назначении на должность руководителя муниципального учреждения;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об отсутствии оснований для применения дисциплинарного взыскания, предусмотренного статьей 192 Трудового кодекса Российской Федерации, в том числе расторжения с руководителем муниципального учреждения трудового договора по основанию, предусмотренному пунктом 7.1 статьи 81 Трудового кодекса Российской Федерации (далее – дисциплинарное взыскание);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о применении дисциплинарного взыскания;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о представлении материалов проверки в комиссию по соблюдению требований к служебному поведению и урегулированию конфликта интересов в органе местного самоуправления в отношении руководителей подведомственных муниципальных учреждений (далее – Комиссия).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 xml:space="preserve">24. Сведения о результатах проверки с письменного согласия лица, принявшего решение о ее проведении, представляются консультантом по кадровым вопросам, с одновременным уведомлением об этом гражданина или руководителя муниципального учреждения, в отношении которых проводилась проверка, правоохранительным и налоговым органам, </w:t>
      </w:r>
      <w:r>
        <w:rPr/>
        <w:t xml:space="preserve">постоянно действующим руководящими органами политических партий (их региональных отделений) и зарегистрированных в соответствии с законом иных региональных и местных общественных объединений, не являющихся политическими партиями, </w:t>
      </w:r>
      <w:r>
        <w:rPr>
          <w:szCs w:val="28"/>
        </w:rPr>
        <w:t>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25. По результатам рассмотрения доклада, указанного в пункте 23 настоящих Правил, Глава администрации принимает одно из следующих решений:</w:t>
      </w:r>
    </w:p>
    <w:p>
      <w:pPr>
        <w:pStyle w:val="Normal"/>
        <w:ind w:firstLine="709"/>
        <w:jc w:val="both"/>
        <w:rPr/>
      </w:pPr>
      <w:hyperlink r:id="rId2">
        <w:r>
          <w:rPr>
            <w:rStyle w:val="Style14"/>
            <w:color w:val="auto"/>
            <w:szCs w:val="28"/>
            <w:u w:val="none"/>
          </w:rPr>
          <w:t>1</w:t>
        </w:r>
      </w:hyperlink>
      <w:r>
        <w:rPr>
          <w:szCs w:val="28"/>
        </w:rPr>
        <w:t>) отказать гражданину, претендующему на замещение должности руководителя муниципального учреждения, в допуске к участию во втором этапе конкурса на замещение должности руководителя муниципального учреждения или в назначении на должность руководителя муниципального учреждения;</w:t>
      </w:r>
    </w:p>
    <w:p>
      <w:pPr>
        <w:pStyle w:val="Normal"/>
        <w:ind w:firstLine="709"/>
        <w:jc w:val="both"/>
        <w:rPr/>
      </w:pPr>
      <w:hyperlink r:id="rId3">
        <w:r>
          <w:rPr>
            <w:rStyle w:val="Style14"/>
            <w:color w:val="auto"/>
            <w:szCs w:val="28"/>
            <w:u w:val="none"/>
          </w:rPr>
          <w:t>2</w:t>
        </w:r>
      </w:hyperlink>
      <w:r>
        <w:rPr>
          <w:szCs w:val="28"/>
        </w:rPr>
        <w:t>) применить к руководителю муниципального учреждения дисциплинарное взыскание;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представить материалы проверки в Комиссию.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26. Дисциплинарное взыскание, предусмотренное подпунктом 2 пункта 25 настоящих Правил, применяется Главой администрации:</w:t>
      </w:r>
      <w:bookmarkStart w:id="1" w:name="Par1"/>
      <w:bookmarkEnd w:id="1"/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доклада, предусмотренного пунктом 23 настоящих Правил;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рекомендации Комиссии в случае, если доклад, предусмотренный пунктом 23 настоящих Правил, направлялся в комиссию;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объяснений руководителя муниципального учреждения;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иных материалов.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27. При применении дисциплинарного взыскания к руководителю муниципального учреждения учитываются: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характер совершенного руководителем муниципального учреждения дисциплинарного проступка, его тяжесть, обстоятельства, при которых оно совершено;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соблюдение руководителем муниципального учреждения других ограничений и запретов, исполнение им обязанностей, установленных в целях противодействия коррупции;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предшествующие результаты исполнения руководителем муниципального учреждения своих обязанностей.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28. При применении дисциплинарного взыскания к руководителю муниципального учреждения учитываются критерии привлечения к ответственности государственных (муниципальных) служащих за совершение коррупционных правонарушений, определенные уполномоченным Правительством Российской Федерации федеральным органом исполнительной власти, в части, не противоречащей статусу данного лица и правовой природе дисциплинарной ответственности, установленной Трудовым кодексом Российской Федерации.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29. В случае принятия Главой администрации решения о представлении материалов проверки в Комиссию консультант по кадровым вопросам, в течение одного рабочего дня со дня поступления такого решения направляет доклад в Комиссию для рассмотрения на заседании Комиссии.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30. По результатам рассмотрения доклада в случае осуществления проверки, предусмотренной подпунктом 1 пункта 1 настоящих Правил, Комиссия принимает одно из следующих решений: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достоверными и полными;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установить, что сведения о доходах, об имуществе и обязательствах имущественного характера, представленные гражданином или руководителем муниципального учреждения, являются недостоверными и (или) неполными. В этом случае Комиссия рекомендует Главе администрации применить к руководителю муниципального учреждения конкретное дисциплинарное взыскание.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31. По результатам рассмотрения доклада в случае осуществления проверки, предусмотренной подпунктом «б» подпункта 1 пункта 2 настоящих Правил, Комиссия принимает одно из следующих решений: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руководителю муниципального учреждения принять меры по представлению указанных сведений;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признать, что причина непредставления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руководителю муниципального учреждения дисциплинарное взыскание.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32. По результатам рассмотрения доклада в случае осуществления проверки, предусмотренной подпунктом 2 пункта 2 настоящих Правил, Комиссия принимает одно из следующих решений: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установить, что руководитель муниципального учреждения соблюдал требования об урегулировании конфликта интересов;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установить, что руководитель муниципального учреждения не соблюдал требования об урегулировании конфликта интересов. В этом случае Комиссия рекомендует Главе администрации указать руководителю муниципального учреждения на недопустимость нарушения требований об урегулировании конфликта интересов либо применить к руководителю муниципального учреждения дисциплинарное взыскание.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33. Рекомендации Комиссии представляются ее секретарем Главе администрации в течение трех рабочих дней со дня проведения заседания Комиссии.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34. Глава администрации в течение пяти рабочих дней со дня поступления рекомендаций Комиссии, предусмотренных пунктами 30 – 32 настоящих Правил, или доклада (в случае если материалы проверки не направлялись в комиссию) принимает одно из следующих решений: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в случаях, предусмотренных подпунктом «а» подпункта 1 пункта 2, подпунктом 2 пункта 25, подпунктом 2 пункта 30, подпунктом 3 пункта 31, подпунктом 2 пункта 32 настоящих Правил, – о применении к руководителю муниципального учреждения конкретного дисциплинарного взыскания;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в случаях, предусмотренных подпунктом 3 пункта 23, подпунктом 1 пункта 30, подпунктом 1 пункта 31, подпунктом 1 пункта 32 настоящих Правил, – о неприменении дисциплинарного взыскания.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35. Решение Главой администрации оформляется письменной резолюцией на рекомендациях Комиссии, докладе или отдельном бланке данного должностного лица.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36. В случае, предусмотренном подпунктом 1 пункта 34 настоящих Правил, подготовку проекта правового акта Главы администрации о применении конкретного дисциплинарного взыскания, осуществляет консультант по кадровым вопросам, в течение пяти рабочих дней со дня принятия решения Главой администрации.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37. Правовой акт Главы администрации о применении конкретного дисциплинарного взыскания объявляется руководителю муниципального учреждения, консультантом по кадровым вопросам под роспись в течение трех рабочих дней со дня его издания, не считая времени отсутствия руководителя муниципального учреждения на работе.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38. Если руководитель муниципального учреждения отказывается ознакомиться под роспись с правовым актом Главы администрации о применении конкретного дисциплинарного взыскания, консультантом по кадровым вопросам составляется соответствующий акт.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39. Акт об отказе руководителя муниципального учреждения от проставления подписи об ознакомлении с правовым актом Главы администрации о применении конкретного дисциплинарного взыскания составляется в письменной форме и должен содержать: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1) дату и номер акта;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2) время и место составления акта;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3) фамилию, имя, отчество руководителя муниципального учреждения, к которому применяется дисциплинарное взыскание;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4) указание на установление факта отказа руководителя муниципального учреждения проставить подпись об ознакомлении с правовым актом Главы администрации о применении конкретного дисциплинарного взыскания;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5) подписи консультанта по кадровым вопросам, составившего акт, а также иного должностного лица, подтверждающего отказ руководителя муниципального учреждения проставить подпись об ознакомлении с правовым актом Главы администрации о применении конкретного дисциплинарного взыскания.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>
      <w:pPr>
        <w:pStyle w:val="Normal"/>
        <w:ind w:firstLine="709"/>
        <w:jc w:val="both"/>
        <w:rPr/>
      </w:pPr>
      <w:r>
        <w:rPr>
          <w:szCs w:val="28"/>
        </w:rPr>
        <w:t xml:space="preserve">41. Сведения о применении к руководителю муниципального учреждения дисциплинарного взыскания в виде увольнения в связи с утратой доверия на основании пункта 7.1 части первой статьи 81 Трудового кодекса Российской Федерации включаются работодателем в реестр лиц, уволенных в связи с утратой доверия, предусмотренный </w:t>
      </w:r>
      <w:hyperlink r:id="rId4">
        <w:r>
          <w:rPr>
            <w:rStyle w:val="Style14"/>
            <w:color w:val="auto"/>
            <w:szCs w:val="28"/>
            <w:u w:val="none"/>
          </w:rPr>
          <w:t>статьей 15</w:t>
        </w:r>
      </w:hyperlink>
      <w:r>
        <w:rPr>
          <w:szCs w:val="28"/>
        </w:rPr>
        <w:t xml:space="preserve"> Федерального закона от 25 декабря 2008 года № 273-ФЗ «О противодействии коррупции».</w:t>
      </w:r>
    </w:p>
    <w:p>
      <w:pPr>
        <w:pStyle w:val="Normal"/>
        <w:ind w:firstLine="709"/>
        <w:jc w:val="both"/>
        <w:rPr>
          <w:szCs w:val="28"/>
        </w:rPr>
      </w:pPr>
      <w:r>
        <w:rPr>
          <w:szCs w:val="28"/>
        </w:rPr>
        <w:t>42. Подлинники справок о доходах, об имуществе и обязательствах имущественного характера, а также материалы проверки, поступившие к Главе администрации, хранятся в течение трех лет со дня представления справок о доходах, об имуществе и обязательствах имущественного характера (окончания проверки), после чего передаются в архив.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widowControl w:val="fals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</w:p>
    <w:p>
      <w:pPr>
        <w:pStyle w:val="NoSpacing"/>
        <w:widowControl w:val="fals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709"/>
        <w:jc w:val="both"/>
        <w:rPr/>
      </w:pPr>
      <w:r>
        <w:rPr/>
      </w:r>
    </w:p>
    <w:sectPr>
      <w:type w:val="nextPage"/>
      <w:pgSz w:w="11906" w:h="16838"/>
      <w:pgMar w:left="1701" w:right="851" w:header="0" w:top="567" w:footer="0" w:bottom="1134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a4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d30a4"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Текст сноски Знак"/>
    <w:basedOn w:val="DefaultParagraphFont"/>
    <w:link w:val="a4"/>
    <w:uiPriority w:val="99"/>
    <w:qFormat/>
    <w:rsid w:val="000d30a4"/>
    <w:rPr>
      <w:rFonts w:ascii="Calibri" w:hAnsi="Calibri" w:eastAsia="Times New Roman" w:cs="Times New Roman"/>
      <w:sz w:val="20"/>
      <w:szCs w:val="20"/>
    </w:rPr>
  </w:style>
  <w:style w:type="character" w:styleId="Style16" w:customStyle="1">
    <w:name w:val="Без интервала Знак"/>
    <w:link w:val="a7"/>
    <w:uiPriority w:val="99"/>
    <w:qFormat/>
    <w:locked/>
    <w:rsid w:val="000d30a4"/>
    <w:rPr>
      <w:rFonts w:ascii="Calibri" w:hAnsi="Calibri" w:cs="Calibri"/>
    </w:rPr>
  </w:style>
  <w:style w:type="character" w:styleId="Style17">
    <w:name w:val="Привязка сноски"/>
    <w:rPr>
      <w:rFonts w:ascii="Times New Roman" w:hAnsi="Times New Roman"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unhideWhenUsed/>
    <w:qFormat/>
    <w:rsid w:val="000d30a4"/>
    <w:rPr>
      <w:rFonts w:ascii="Times New Roman" w:hAnsi="Times New Roman" w:cs="Times New Roman"/>
      <w:vertAlign w:val="superscript"/>
    </w:rPr>
  </w:style>
  <w:style w:type="character" w:styleId="Style18" w:customStyle="1">
    <w:name w:val="Верхний колонтитул Знак"/>
    <w:basedOn w:val="DefaultParagraphFont"/>
    <w:link w:val="a9"/>
    <w:uiPriority w:val="99"/>
    <w:qFormat/>
    <w:rsid w:val="00e171b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9" w:customStyle="1">
    <w:name w:val="Нижний колонтитул Знак"/>
    <w:basedOn w:val="DefaultParagraphFont"/>
    <w:link w:val="ab"/>
    <w:uiPriority w:val="99"/>
    <w:qFormat/>
    <w:rsid w:val="00e171b3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20" w:customStyle="1">
    <w:name w:val="Текст выноски Знак"/>
    <w:basedOn w:val="DefaultParagraphFont"/>
    <w:link w:val="ad"/>
    <w:uiPriority w:val="99"/>
    <w:semiHidden/>
    <w:qFormat/>
    <w:rsid w:val="00f2080f"/>
    <w:rPr>
      <w:rFonts w:ascii="Segoe UI" w:hAnsi="Segoe UI" w:eastAsia="Times New Roman" w:cs="Segoe UI"/>
      <w:sz w:val="18"/>
      <w:szCs w:val="18"/>
      <w:lang w:eastAsia="ru-RU"/>
    </w:rPr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cs="Mangal"/>
    </w:rPr>
  </w:style>
  <w:style w:type="paragraph" w:styleId="Style26">
    <w:name w:val="Footnote Text"/>
    <w:basedOn w:val="Normal"/>
    <w:link w:val="a5"/>
    <w:uiPriority w:val="99"/>
    <w:unhideWhenUsed/>
    <w:rsid w:val="000d30a4"/>
    <w:pPr/>
    <w:rPr>
      <w:rFonts w:ascii="Calibri" w:hAnsi="Calibri"/>
      <w:sz w:val="20"/>
      <w:szCs w:val="20"/>
      <w:lang w:eastAsia="en-US"/>
    </w:rPr>
  </w:style>
  <w:style w:type="paragraph" w:styleId="NoSpacing">
    <w:name w:val="No Spacing"/>
    <w:link w:val="a6"/>
    <w:uiPriority w:val="99"/>
    <w:qFormat/>
    <w:rsid w:val="000d30a4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8"/>
      <w:szCs w:val="22"/>
      <w:lang w:val="ru-RU" w:eastAsia="en-US" w:bidi="ar-SA"/>
    </w:rPr>
  </w:style>
  <w:style w:type="paragraph" w:styleId="ConsPlusTitle" w:customStyle="1">
    <w:name w:val="ConsPlusTitle"/>
    <w:uiPriority w:val="99"/>
    <w:qFormat/>
    <w:rsid w:val="000d30a4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eastAsia="ru-RU" w:val="ru-RU" w:bidi="ar-SA"/>
    </w:rPr>
  </w:style>
  <w:style w:type="paragraph" w:styleId="Style27">
    <w:name w:val="Верхний и нижний колонтитулы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rsid w:val="00e171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ac"/>
    <w:uiPriority w:val="99"/>
    <w:unhideWhenUsed/>
    <w:rsid w:val="00e171b3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unhideWhenUsed/>
    <w:qFormat/>
    <w:rsid w:val="00f2080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47543F81D362B54072FBBDEB4EC41F99F8767EB99B735725C090BBAF18073B9EB5C9792EC11A56495CE6B47C9014FBD654760232A90F27CEBAB72X1Q9T" TargetMode="External"/><Relationship Id="rId3" Type="http://schemas.openxmlformats.org/officeDocument/2006/relationships/hyperlink" Target="consultantplus://offline/ref=E47543F81D362B54072FBBDEB4EC41F99F8767EB99B735725C090BBAF18073B9EB5C9792EC11A56495CE6A4FC9014FBD654760232A90F27CEBAB72X1Q9T" TargetMode="External"/><Relationship Id="rId4" Type="http://schemas.openxmlformats.org/officeDocument/2006/relationships/hyperlink" Target="consultantplus://offline/ref=C08CBAE1EA66B11388615EF3328A26EB9A1CB0CBADF213748EAB656687B94E11150F0F3E36FBD6BFBBFB6BB0F9C6833322A6DB6C54k03D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57EF-20C8-41C9-9985-784EFB31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Application>LibreOffice/6.3.4.2$Windows_x86 LibreOffice_project/60da17e045e08f1793c57c00ba83cdfce946d0aa</Application>
  <Pages>10</Pages>
  <Words>2925</Words>
  <Characters>21964</Characters>
  <CharactersWithSpaces>24773</CharactersWithSpaces>
  <Paragraphs>138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2020-02-11T07:14:00Z</dcterms:created>
  <dc:creator>Лысая Юлия Владимировна</dc:creator>
  <dc:description/>
  <dc:language>ru-RU</dc:language>
  <cp:lastModifiedBy/>
  <cp:lastPrinted>2020-04-30T07:00:00Z</cp:lastPrinted>
  <dcterms:modified xsi:type="dcterms:W3CDTF">2020-05-07T09:18:09Z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