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CD" w:rsidRDefault="00DB29CD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CD" w:rsidRDefault="00125800">
      <w:pPr>
        <w:spacing w:after="0" w:line="240" w:lineRule="auto"/>
        <w:ind w:left="524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B29CD" w:rsidRDefault="00125800">
      <w:pPr>
        <w:spacing w:after="0" w:line="240" w:lineRule="auto"/>
        <w:ind w:left="524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</w:t>
      </w:r>
    </w:p>
    <w:p w:rsidR="00DB29CD" w:rsidRDefault="00125800">
      <w:pPr>
        <w:spacing w:after="0" w:line="240" w:lineRule="auto"/>
        <w:ind w:left="524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от18 октября 2024 года №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375-па</w:t>
      </w:r>
    </w:p>
    <w:p w:rsidR="00DB29CD" w:rsidRDefault="00DB29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CD" w:rsidRDefault="00DB29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CD" w:rsidRDefault="001258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направления долговой политики </w:t>
      </w:r>
    </w:p>
    <w:p w:rsidR="00DB29CD" w:rsidRDefault="001258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Плесецкого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Архангельской области </w:t>
      </w:r>
    </w:p>
    <w:p w:rsidR="00DB29CD" w:rsidRDefault="0012580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2025 год и на плановый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 2026 и 2027 годов</w:t>
      </w:r>
    </w:p>
    <w:p w:rsidR="00DB29CD" w:rsidRDefault="00DB29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DB29CD" w:rsidRDefault="00125800">
      <w:pPr>
        <w:pStyle w:val="aa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DB29CD" w:rsidRDefault="00DB2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B29CD" w:rsidRDefault="0012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(далее – долговая политика округа) является составной частью бюджетной политики и заключается в реализации комплекса мер, направленных на об</w:t>
      </w:r>
      <w:r>
        <w:rPr>
          <w:rFonts w:ascii="Times New Roman" w:hAnsi="Times New Roman" w:cs="Times New Roman"/>
          <w:sz w:val="28"/>
          <w:szCs w:val="28"/>
        </w:rPr>
        <w:t xml:space="preserve">еспечение потребности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заемном финансировании, своевременное и полное исполнение муниципальных долговых обязательств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долговые обязательства) при минимизации расходов на их обслужив</w:t>
      </w:r>
      <w:r>
        <w:rPr>
          <w:rFonts w:ascii="Times New Roman" w:hAnsi="Times New Roman" w:cs="Times New Roman"/>
          <w:sz w:val="28"/>
          <w:szCs w:val="28"/>
        </w:rPr>
        <w:t xml:space="preserve">ание, равномерного распределения во времени платежей, связанных с муниципальным долгом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(далее - муниципальный долг округа), поддержание объема и структуры долговых обязательств, исключающих их неисполн</w:t>
      </w:r>
      <w:r>
        <w:rPr>
          <w:rFonts w:ascii="Times New Roman" w:hAnsi="Times New Roman" w:cs="Times New Roman"/>
          <w:sz w:val="28"/>
          <w:szCs w:val="28"/>
        </w:rPr>
        <w:t>ение.</w:t>
      </w:r>
    </w:p>
    <w:p w:rsidR="00DB29CD" w:rsidRDefault="0012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долговой политики округа на 2025 год и на плановый период 2026 и 2027 годов  определяют основные факторы, определяющие характер и направления долговой политики, цели, задачи и инструменты реализации долговой политики, а также рис</w:t>
      </w:r>
      <w:r>
        <w:rPr>
          <w:rFonts w:ascii="Times New Roman" w:hAnsi="Times New Roman" w:cs="Times New Roman"/>
          <w:sz w:val="28"/>
          <w:szCs w:val="28"/>
        </w:rPr>
        <w:t>ки, возникающие в процессе управления муниципальным долгом округа.</w:t>
      </w:r>
    </w:p>
    <w:p w:rsidR="00DB29CD" w:rsidRDefault="001258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Долговая политика округа направлена на эффективное управление муниципальным долгом округа, недопущение просроченных долговых обязательств округа и снижение влияния долговой нагрузки на бюдж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 (далее - бюджет округа).</w:t>
      </w:r>
    </w:p>
    <w:p w:rsidR="00DB29CD" w:rsidRDefault="00DB29C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B29CD" w:rsidRDefault="00125800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реализации долговой политики </w:t>
      </w:r>
    </w:p>
    <w:p w:rsidR="00DB29CD" w:rsidRDefault="00DB29CD">
      <w:pPr>
        <w:pStyle w:val="a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9CD" w:rsidRDefault="00125800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2011 по 2014 годы наблюдался рост муниципального долга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С 2014 по 2017 годы муниципальный долг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сохранялся на уровне 95 500,0 тыс. рублей, а в 2018 году даже произошло снижение на 500,0 тыс. рублей, что стало возможным благодаря взвешенной долговой и бюджетной политике.</w:t>
      </w:r>
    </w:p>
    <w:p w:rsidR="00DB29CD" w:rsidRDefault="00125800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муниципальный долг был уменьшен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24 300,0 тыс. рублей (на 25,6 процента) за счет дотации на поддержку мер по обеспечению сбалансированности бюджетов, поступившей из областного бюджета.</w:t>
      </w:r>
    </w:p>
    <w:p w:rsidR="00DB29CD" w:rsidRDefault="00125800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Однако в 2020 году в связи с нестабильностью на сырьевых рынках и распространением новой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инфекции произошло существенное сокращение собственных доходов районного бюджета, что при неполной компенсации их сокращения из областного бюджета привело к значительному росту муниципального долга. За 2020 год муниципальный долг вырос на           14 000,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 тыс. рублей (на 19,8 процента).</w:t>
      </w:r>
    </w:p>
    <w:p w:rsidR="00DB29CD" w:rsidRDefault="00125800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2021 году рост муниципального долга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Плесецкого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составил 12 000,0 тыс. рублей.</w:t>
      </w:r>
    </w:p>
    <w:p w:rsidR="00DB29CD" w:rsidRDefault="00125800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1 января 2022  года произведено преобразование муниципальных образований Архангельской области на территории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Плесецког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Архангельской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областипутем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их объединения и создание вновь образованного муниципального образования со статусом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Плесецкого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округа Архангельской области.</w:t>
      </w:r>
    </w:p>
    <w:p w:rsidR="00DB29CD" w:rsidRDefault="00125800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2022 году также наблюдается рост муниципального долга вновь об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разованного муниципального образования.</w:t>
      </w:r>
    </w:p>
    <w:p w:rsidR="00DB29CD" w:rsidRDefault="00125800">
      <w:pPr>
        <w:pStyle w:val="aa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расходы на обслуживание муниципального долга за 2022 год снизились, что стало возможным преимущественно благодаря областной мере поддержки в части получения в 2022 году бюджетного кредита из областного бюдже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та для погашения долговых обязательств муниципального образования в виде обязательств по кредитам, полученным муниципальным образованием от кредитных организаций, ставка по которому составляет 0,1 процент. Бюджетный кредит получен в сумме 49 200,0 тыс. руб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лей.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Данная областная мера поддержки позволила существенно оптимизировать структуру муниципального долга, снизить расходы на его обслуживание и, следовательно, высвободить ресурсы для решения наиболее актуальных первоочередных вопросов.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результатам испо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лнения за 2023 год муниципальный долг сохранен на уровне итогов исполнения 2022 года. В 2023 году эффективное управление муниципальным долгом (использование кредитов в форме возобновляемых кредитных линий, временно свободных остатков средств бюджетных учре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ждений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Плесецкого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округа) позволило существенно оптимизировать расходы на обслуживание муниципального долга. 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2023 и 2024 году наблюдается значительный рост ключевой ставки Центрального банка с 8,5 процентов до 19 процентов, что соответств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енно привело к увеличению стоимости коммерческих кредитов (ключевая ставка плюс примерно 3,5-4,5 процента).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смотря на это по итогам 9 месяцев 2024 года отсутствует значительный рост по расходам на обслуживание муниципального долга в связи с тем, что в 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023 году были привлечены 2 кредита по твердой ключевой ставке 9,56 процента с закрытием их в 2024 году.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2024 году на фоне высокой ключевой ставки привлечены кредиты по плавающей процентной ставке (ключевая ставка + надбавка) и пока идет тенденция к увели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чению ключевой ставки данный факт негативно влияет на обязательства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Плесецкого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округа.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итогам 2024 года ожидается значительный рост муниципального долга до 151 830,0 тыс. рублей в связи с разрывом между темпами роста собственных доходов 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неотложных первоочередных расходов.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муниципального долга и расходов на его обслуживание по итогам 2023 года и девяти месяцев 2024 года соответствуют требованиям бюджетного законодательства Российской Федерации.</w:t>
      </w:r>
    </w:p>
    <w:p w:rsidR="00DB29CD" w:rsidRDefault="00DB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B29CD" w:rsidRDefault="00125800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факторы, определяющие ха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рактер и                                 направления долговой политики</w:t>
      </w:r>
    </w:p>
    <w:p w:rsidR="00DB29CD" w:rsidRDefault="00DB29CD">
      <w:pPr>
        <w:pStyle w:val="a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заемных средствах на предстоящий трехлетний период для решения проблем сбалансированности местного бюджета будет сохраняться.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факторами, определяющими характер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направления долговой политики, являются: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необходимость финансового обеспечения расходных обязательств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принимаемых с учетом политики расходования бюджетных средств, направленной на достижение национальных целей и страте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гических задач, установленных указами Президента Российской Федерации и документами стратегического планирования;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влияние денежно-кредитной политики Центрального банка Российской Федерации;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изменения, вносимые в бюджетное законодательство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и законодательство Российской Федерации о налогах и сборах;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Бюджетного кодекса Российской Федерации в части оценки долговой устойчивости муниципальных образований;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необходимость ежегодной индексации расходов бюджета округа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выплату заработной платы работникам бюджетной сферы и оплату коммунальных услуг бюджетными учреждениями;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возможности исполнения обязательств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по соглашению о предоставлении из областного бюджета бюджетного кред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 для погашения долговых обязательств в виде обязательств по кредитам, полученным муниципальным образованием от кредитных организаций; 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нестабильность конъюнктуры рынка услуг по предоставлению кредитов кредитными организациями.</w:t>
      </w:r>
    </w:p>
    <w:p w:rsidR="00DB29CD" w:rsidRDefault="00DB2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B29CD" w:rsidRDefault="00125800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 задачи долговой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политики </w:t>
      </w:r>
    </w:p>
    <w:p w:rsidR="00DB29CD" w:rsidRDefault="00DB29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9CD" w:rsidRDefault="00125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долговой политики являются:</w:t>
      </w:r>
    </w:p>
    <w:p w:rsidR="00DB29CD" w:rsidRDefault="00125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сбалансированности и долговой устойчивости бюджета округа;</w:t>
      </w:r>
    </w:p>
    <w:p w:rsidR="00DB29CD" w:rsidRDefault="00125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объема муниципального долга округа на экономически безопасном уровне с учетом всех возможных рисков при соблюдении ограниче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установленных бюджетным законодательством Российской Федерации;</w:t>
      </w:r>
    </w:p>
    <w:p w:rsidR="00DB29CD" w:rsidRDefault="00125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потребностей бюджета округа в заемном финансировании;</w:t>
      </w:r>
    </w:p>
    <w:p w:rsidR="00DB29CD" w:rsidRDefault="00125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минимизация расходов бюджета округа на обслуживание муниципального долга;</w:t>
      </w:r>
    </w:p>
    <w:p w:rsidR="00DB29CD" w:rsidRDefault="00125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долговых обязательств в полном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 и в установленные сроки.</w:t>
      </w:r>
    </w:p>
    <w:p w:rsidR="00DB29CD" w:rsidRDefault="00125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долговой политики округа будет осуществляться в рамках решения следующих задач:</w:t>
      </w:r>
    </w:p>
    <w:p w:rsidR="00DB29CD" w:rsidRDefault="00125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выполнения показателей, установленных Бюджетным кодексом Российской Федерации, в сфере муниципальных заимствований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(далее - заимствования) и управления муниципальным долгом;</w:t>
      </w:r>
    </w:p>
    <w:p w:rsidR="00DB29CD" w:rsidRDefault="00125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объема и структуры муниципального долга, исключающих неисполнение долговых обязательств;</w:t>
      </w:r>
    </w:p>
    <w:p w:rsidR="00DB29CD" w:rsidRDefault="00125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поддержание соотношения муниципального долга к объему налоговы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и неналоговых доходов бюджета округа в рамках ограничений, установленных Бюджетным кодексом Российской Федерации;      </w:t>
      </w:r>
    </w:p>
    <w:p w:rsidR="00DB29CD" w:rsidRDefault="00125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заимствований;</w:t>
      </w:r>
    </w:p>
    <w:p w:rsidR="00DB29CD" w:rsidRDefault="00125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возможности выполнения условий предоставления бюджету округа из областного бюдж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бюджетного кредита для погашения долговых обязательств в виде обязательств по муниципальным ценным бумагам и кредитам, полученным муниципальным образованием от кредитных организаций, иностранных банков и международных финансовых организаций, 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постановлением Правительства Архангельской области от 6 июня 2022 года N 389-пп "Об утверждении Правил предоставления, использования и возврата муниципальными образованиями Архангельской области бюджетных кредитов, полученных из областного бюджета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кредитам, полученным муниципальным образованием Архангельской области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кредитных организаций, иностранных банков и международных финансовых организаций, на 2022 год";</w:t>
      </w:r>
    </w:p>
    <w:p w:rsidR="00DB29CD" w:rsidRDefault="00125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структуры муниципального долга по видам и срокам заимствований;</w:t>
      </w:r>
    </w:p>
    <w:p w:rsidR="00DB29CD" w:rsidRDefault="00125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рисков, связанных с осуществлением заимствований.</w:t>
      </w:r>
    </w:p>
    <w:p w:rsidR="00DB29CD" w:rsidRDefault="001258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Инструменты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долговой политики</w:t>
      </w:r>
    </w:p>
    <w:p w:rsidR="00DB29CD" w:rsidRDefault="00DB29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Инструментами реализации долговой политики являются: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дополнительных доходов, полученных при исполнении бюджета округа, на досрочное погашение долговых обязательств;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операций по управлению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долгом, направленных на снижение стоимости заимствований, не приводящих к увеличению дефицита бюджета округа, верхнего предела муниципального долга и расходов бюджета округа на обслуживание долговых обязательств;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эффективное использование временно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бодных остатков средств муниципальных бюджетных учреждений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 внутренних заимствований в соответствии с Федеральным законом от 5 апреля 2013 года N 44-ФЗ "О контрактной системе в сфере закупок товаров, работ,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для обеспечения государственных и муниципальных нужд" с учетом планируемых кассовых разрывов, обеспечения равномерного распределения долговой нагрузки по годам, увеличения сроков заимствований в момент максимального благоприятствования, когда стоимо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привлекаемых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Плесецким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округом финансовых ресурсов минимальна;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работы с кредитными организациями по снижению процентных ставок по заключенным муниципальным контрактам на предоставление кредитных ресурсов для финансирования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фицита бюджета округа и (или) погашения долговых обязательств;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программах реструктуризации задолженности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перед Архангельской областью по бюджетным кредитам;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мониторинг соответствия параметров муниципального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лга ограничениям, установленным Бюджетным кодексом Российской Федерации; 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операций по досрочному рефинансированию долговых обязательств перед кредитными организациями в целях снижения процентных ставок за пользование кредитными ресурсами и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тветственно сокращения расходов на обслуживание муниципального долга;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оптимальной долговой нагрузки;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своевременного исполнения долговых обязательств округа.</w:t>
      </w:r>
    </w:p>
    <w:p w:rsidR="00DB29CD" w:rsidRDefault="00DB29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B29CD" w:rsidRDefault="00125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рисков для бюджета округа, возникающих в процессе управления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муниципальным долгом</w:t>
      </w:r>
    </w:p>
    <w:p w:rsidR="00DB29CD" w:rsidRDefault="00DB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рисками при управлении муниципальным долгом округа являются: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риск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планируемых объемов поступлений доходов бюджета округа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недопоступление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бюджета округа потребует поиска альтернативных источников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принятых расходных обязательств бюджета округа и обеспечения его сбалансированности;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процентный риск - вероятность увеличения суммы расходов бюджета округа на обслуживание муниципального долга вследствие увеличения процентных ставок;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риск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ефинансирования - отсутствие возможности осуществить на приемлемых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условиях новые муниципальные заимствования для своевременного погашения долговых обязательств;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риск ликвидности - отсутствие на едином счете бюджета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круга необходимых средств для полного исполнения долговых и расходных обязательств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срок.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мерами, принимаемыми в отношении управления рисками, связанными с реализацией долговой политики, являются: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достоверное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гнозирование доходов бюджета округа и поступлений по источникам финансирования дефицита бюджета округа;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недопущение принятия новых расходных обязательств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не обеспеченных стабильными источниками финансирования;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конъюнктуры финансового (долгового) рынка с целью анализа перспективы рефинансирования действующих обязательств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округа;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муниципальных заимствований с учетом экономических возможностей по привлечению ресурсов, текущей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ожидаемой конъюнктуры на рынке заимствований;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выполнения условий получения бюджетных кредитов, предоставленных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Плесецкому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округу из Архангельской области;</w:t>
      </w:r>
    </w:p>
    <w:p w:rsidR="00DB29CD" w:rsidRDefault="00125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взвешенных и экономически обоснованных решений по принятию долго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обязательств.</w:t>
      </w:r>
    </w:p>
    <w:p w:rsidR="00DB29CD" w:rsidRDefault="00DB2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9CD" w:rsidRDefault="00DB2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9CD" w:rsidRDefault="00DB2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9CD" w:rsidRDefault="00DB2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9CD" w:rsidRDefault="00DB2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9CD" w:rsidRDefault="00DB2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9CD" w:rsidRDefault="00DB2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9CD" w:rsidRDefault="00DB2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9CD" w:rsidRDefault="00DB2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9CD" w:rsidRDefault="00DB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9CD" w:rsidRDefault="00DB2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29CD" w:rsidRDefault="00DB29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29CD" w:rsidSect="00DB29CD">
      <w:pgSz w:w="11906" w:h="16838"/>
      <w:pgMar w:top="567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79B5"/>
    <w:multiLevelType w:val="multilevel"/>
    <w:tmpl w:val="A970CA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30A0283"/>
    <w:multiLevelType w:val="multilevel"/>
    <w:tmpl w:val="194CF6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7AE3BA6"/>
    <w:multiLevelType w:val="multilevel"/>
    <w:tmpl w:val="BE02EA9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mirrorMargins/>
  <w:proofState w:spelling="clean"/>
  <w:defaultTabStop w:val="708"/>
  <w:autoHyphenation/>
  <w:characterSpacingControl w:val="doNotCompress"/>
  <w:savePreviewPicture/>
  <w:compat/>
  <w:rsids>
    <w:rsidRoot w:val="00DB29CD"/>
    <w:rsid w:val="00125800"/>
    <w:rsid w:val="005C2ADF"/>
    <w:rsid w:val="00DB2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1B2178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Heading2">
    <w:name w:val="Heading 2"/>
    <w:basedOn w:val="a"/>
    <w:link w:val="2"/>
    <w:uiPriority w:val="9"/>
    <w:qFormat/>
    <w:rsid w:val="001B2178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1B217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1B21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B2178"/>
    <w:rPr>
      <w:color w:val="0000FF"/>
      <w:u w:val="single"/>
    </w:rPr>
  </w:style>
  <w:style w:type="character" w:customStyle="1" w:styleId="20">
    <w:name w:val="Основной текст с отступом 2 Знак"/>
    <w:basedOn w:val="a0"/>
    <w:link w:val="21"/>
    <w:qFormat/>
    <w:rsid w:val="00AB7A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8A2BAA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DB29C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DB29CD"/>
    <w:pPr>
      <w:spacing w:after="140"/>
    </w:pPr>
  </w:style>
  <w:style w:type="paragraph" w:styleId="a8">
    <w:name w:val="List"/>
    <w:basedOn w:val="a7"/>
    <w:rsid w:val="00DB29CD"/>
    <w:rPr>
      <w:rFonts w:cs="Mangal"/>
    </w:rPr>
  </w:style>
  <w:style w:type="paragraph" w:customStyle="1" w:styleId="Caption">
    <w:name w:val="Caption"/>
    <w:basedOn w:val="a"/>
    <w:qFormat/>
    <w:rsid w:val="00DB29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DB29CD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31E48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headertext">
    <w:name w:val="headertext"/>
    <w:basedOn w:val="a"/>
    <w:qFormat/>
    <w:rsid w:val="001B21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1B21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0"/>
    <w:qFormat/>
    <w:rsid w:val="00AB7A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76115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8A2BA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CD303-F25F-4429-AE6E-F66D542E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1949</Words>
  <Characters>11115</Characters>
  <Application>Microsoft Office Word</Application>
  <DocSecurity>0</DocSecurity>
  <Lines>92</Lines>
  <Paragraphs>26</Paragraphs>
  <ScaleCrop>false</ScaleCrop>
  <Company>Microsoft</Company>
  <LinksUpToDate>false</LinksUpToDate>
  <CharactersWithSpaces>13038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Вера Николаевна</dc:creator>
  <cp:lastModifiedBy>Novred 9</cp:lastModifiedBy>
  <cp:revision>2</cp:revision>
  <cp:lastPrinted>2024-10-08T11:01:00Z</cp:lastPrinted>
  <dcterms:created xsi:type="dcterms:W3CDTF">2024-10-21T10:27:00Z</dcterms:created>
  <dcterms:modified xsi:type="dcterms:W3CDTF">2024-10-21T10:27:00Z</dcterms:modified>
  <dc:language>ru-RU</dc:language>
</cp:coreProperties>
</file>