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E94" w:rsidRDefault="00795E94" w:rsidP="00DC7314">
      <w:pPr>
        <w:pStyle w:val="a4"/>
        <w:spacing w:before="60" w:line="276" w:lineRule="auto"/>
        <w:ind w:left="643"/>
        <w:jc w:val="center"/>
        <w:rPr>
          <w:b/>
          <w:szCs w:val="28"/>
        </w:rPr>
      </w:pPr>
      <w:r w:rsidRPr="00BB294E">
        <w:rPr>
          <w:b/>
          <w:szCs w:val="28"/>
          <w:lang w:val="en-US"/>
        </w:rPr>
        <w:t>V</w:t>
      </w:r>
      <w:r w:rsidRPr="00BB294E">
        <w:rPr>
          <w:b/>
          <w:szCs w:val="28"/>
        </w:rPr>
        <w:t>. ПРЕДПРИНИМАТЕЛЬСТВО, ТОРГОВЛЯ, СЕЛЬСКОЕ ХОЗЯЙСТВО, ИНВЕСТИЦИОННАЯ ДЕЯТЕЛЬНОСТЬ</w:t>
      </w:r>
      <w:r w:rsidR="00DC7314">
        <w:rPr>
          <w:b/>
          <w:szCs w:val="28"/>
        </w:rPr>
        <w:t>.</w:t>
      </w:r>
    </w:p>
    <w:p w:rsidR="00DC7314" w:rsidRPr="00DC7314" w:rsidRDefault="00DC7314" w:rsidP="00DC7314">
      <w:pPr>
        <w:pStyle w:val="a4"/>
        <w:spacing w:before="60" w:line="276" w:lineRule="auto"/>
        <w:ind w:left="643"/>
        <w:jc w:val="center"/>
        <w:rPr>
          <w:b/>
          <w:szCs w:val="28"/>
        </w:rPr>
      </w:pPr>
    </w:p>
    <w:p w:rsidR="00605B07" w:rsidRDefault="00605B07" w:rsidP="00605B07">
      <w:pPr>
        <w:pStyle w:val="a4"/>
        <w:numPr>
          <w:ilvl w:val="0"/>
          <w:numId w:val="13"/>
        </w:numPr>
        <w:jc w:val="both"/>
        <w:rPr>
          <w:szCs w:val="28"/>
        </w:rPr>
      </w:pPr>
      <w:r w:rsidRPr="00605B07">
        <w:rPr>
          <w:b/>
          <w:szCs w:val="28"/>
        </w:rPr>
        <w:t>Поддержка предпринимательства</w:t>
      </w:r>
      <w:r w:rsidRPr="00605B07">
        <w:rPr>
          <w:szCs w:val="28"/>
        </w:rPr>
        <w:t xml:space="preserve">  </w:t>
      </w:r>
    </w:p>
    <w:p w:rsidR="00CF37AD" w:rsidRPr="00605B07" w:rsidRDefault="00CF37AD" w:rsidP="00CF37AD">
      <w:pPr>
        <w:pStyle w:val="a4"/>
        <w:ind w:left="1068"/>
        <w:jc w:val="both"/>
        <w:rPr>
          <w:szCs w:val="28"/>
        </w:rPr>
      </w:pPr>
    </w:p>
    <w:p w:rsidR="00605B07" w:rsidRPr="00605B07" w:rsidRDefault="00605B07" w:rsidP="00CF37AD">
      <w:pPr>
        <w:ind w:firstLine="426"/>
        <w:jc w:val="both"/>
        <w:rPr>
          <w:szCs w:val="28"/>
        </w:rPr>
      </w:pPr>
      <w:r w:rsidRPr="00605B07">
        <w:rPr>
          <w:szCs w:val="28"/>
        </w:rPr>
        <w:t xml:space="preserve">В 2024 г. осуществлялась реализация мероприятий муниципальной программы «Развитие малого и среднего предпринимательства» в Плесецком муниципальном округе Архангельской области. В ходе ее реализации поставлены задачи стимулирования граждан, в том числе молодежи, к осуществлению предпринимательской деятельности (пропаганда предпринимательства) и обеспечение доступности инфраструктуры поддержки субъектов малого и среднего предпринимательства, а также повышение доступности финансовых ресурсов для субъектов малого и среднего предпринимательства. При реализации программы выполнены мероприятия: </w:t>
      </w:r>
    </w:p>
    <w:p w:rsidR="00605B07" w:rsidRPr="00373C0F" w:rsidRDefault="00605B07" w:rsidP="00605B07">
      <w:pPr>
        <w:ind w:firstLine="426"/>
        <w:jc w:val="both"/>
        <w:rPr>
          <w:szCs w:val="28"/>
        </w:rPr>
      </w:pPr>
      <w:r w:rsidRPr="00373C0F">
        <w:rPr>
          <w:szCs w:val="28"/>
        </w:rPr>
        <w:t>- размещены публикации в средствах массовой информации материалов, направленных на популяризацию п</w:t>
      </w:r>
      <w:r>
        <w:rPr>
          <w:szCs w:val="28"/>
        </w:rPr>
        <w:t>редпринимательской деятельности</w:t>
      </w:r>
      <w:r w:rsidRPr="00373C0F">
        <w:rPr>
          <w:szCs w:val="28"/>
        </w:rPr>
        <w:t xml:space="preserve">; </w:t>
      </w:r>
    </w:p>
    <w:p w:rsidR="00605B07" w:rsidRPr="003D211E" w:rsidRDefault="00605B07" w:rsidP="00605B07">
      <w:pPr>
        <w:ind w:firstLine="426"/>
        <w:jc w:val="both"/>
        <w:rPr>
          <w:szCs w:val="28"/>
        </w:rPr>
      </w:pPr>
      <w:r w:rsidRPr="00373C0F">
        <w:rPr>
          <w:szCs w:val="28"/>
        </w:rPr>
        <w:t xml:space="preserve">- </w:t>
      </w:r>
      <w:r w:rsidRPr="003D211E">
        <w:rPr>
          <w:szCs w:val="28"/>
        </w:rPr>
        <w:t>организованны и проведены встречи предпринимателей с участием АНО Агентство регионального развития</w:t>
      </w:r>
      <w:r>
        <w:rPr>
          <w:szCs w:val="28"/>
        </w:rPr>
        <w:t>;</w:t>
      </w:r>
    </w:p>
    <w:p w:rsidR="00605B07" w:rsidRDefault="00605B07" w:rsidP="00605B07">
      <w:pPr>
        <w:ind w:firstLine="426"/>
        <w:jc w:val="both"/>
        <w:rPr>
          <w:szCs w:val="28"/>
        </w:rPr>
      </w:pPr>
      <w:r w:rsidRPr="003D211E">
        <w:rPr>
          <w:szCs w:val="28"/>
        </w:rPr>
        <w:t xml:space="preserve">- </w:t>
      </w:r>
      <w:r w:rsidRPr="000503F1">
        <w:rPr>
          <w:szCs w:val="28"/>
        </w:rPr>
        <w:t>продолжает действовать информационно-консультационный опорный пункт поддержки субъектов предпринимательства при администрации Плесецкого муниципального округа Архангельской области  на базе отдела предпринимательства, торговли, сельского хозяйства  и охраны труда. За 2024 год количество обратившихся за консультациями составило 9 человек (в том числе представители субъектов малого и среднего предпринимательства), некоторые обращались за консультациями неоднократно;</w:t>
      </w:r>
    </w:p>
    <w:p w:rsidR="00605B07" w:rsidRPr="00E92DCB" w:rsidRDefault="00605B07" w:rsidP="00605B07">
      <w:pPr>
        <w:ind w:firstLine="567"/>
        <w:jc w:val="both"/>
        <w:rPr>
          <w:szCs w:val="28"/>
        </w:rPr>
      </w:pPr>
      <w:r w:rsidRPr="003326A4">
        <w:rPr>
          <w:szCs w:val="28"/>
        </w:rPr>
        <w:t>- продолжается  формирование торгового реестра Архангельской области, включающего в себя сведения о хозяйствующих субъектах, осуществляющих торговую деятельность и поставки товаров (за исключением производителей товаров)</w:t>
      </w:r>
      <w:r>
        <w:rPr>
          <w:szCs w:val="28"/>
        </w:rPr>
        <w:t>.</w:t>
      </w:r>
    </w:p>
    <w:p w:rsidR="00605B07" w:rsidRPr="00E92DCB" w:rsidRDefault="00605B07" w:rsidP="00605B07">
      <w:pPr>
        <w:ind w:firstLine="567"/>
        <w:jc w:val="both"/>
        <w:rPr>
          <w:szCs w:val="28"/>
        </w:rPr>
      </w:pPr>
      <w:r>
        <w:rPr>
          <w:szCs w:val="28"/>
        </w:rPr>
        <w:t>На исполнение мероприятий программы было выделено 35 т.р. из областного бюджета. Средства областного бюджета израсходованы в полном объеме. Мероприятия, на которые предусмотрены средства из областного бюджета, были исполнены без привлечения финансовых средств.</w:t>
      </w:r>
    </w:p>
    <w:p w:rsidR="00605B07" w:rsidRPr="008C4562" w:rsidRDefault="00605B07" w:rsidP="00605B07">
      <w:pPr>
        <w:ind w:firstLine="426"/>
        <w:jc w:val="both"/>
        <w:rPr>
          <w:szCs w:val="28"/>
        </w:rPr>
      </w:pPr>
      <w:r>
        <w:rPr>
          <w:szCs w:val="28"/>
        </w:rPr>
        <w:t>З</w:t>
      </w:r>
      <w:r w:rsidRPr="008C4562">
        <w:rPr>
          <w:szCs w:val="28"/>
        </w:rPr>
        <w:t xml:space="preserve">апланированные мероприятия  Программы исполнены: </w:t>
      </w:r>
    </w:p>
    <w:p w:rsidR="00605B07" w:rsidRDefault="00605B07" w:rsidP="00605B07">
      <w:pPr>
        <w:ind w:firstLine="567"/>
        <w:jc w:val="both"/>
        <w:rPr>
          <w:szCs w:val="28"/>
        </w:rPr>
      </w:pPr>
      <w:r w:rsidRPr="008C4562">
        <w:rPr>
          <w:szCs w:val="28"/>
        </w:rPr>
        <w:t>- публикации в средствах массовой информации материалов, направленных на популяризацию предпринимательской деятельности - запланирова</w:t>
      </w:r>
      <w:r>
        <w:rPr>
          <w:szCs w:val="28"/>
        </w:rPr>
        <w:t>но десять, опубликовано десять</w:t>
      </w:r>
      <w:r w:rsidRPr="008C4562">
        <w:rPr>
          <w:szCs w:val="28"/>
        </w:rPr>
        <w:t>;</w:t>
      </w:r>
    </w:p>
    <w:p w:rsidR="00605B07" w:rsidRDefault="00605B07" w:rsidP="00605B07">
      <w:pPr>
        <w:ind w:firstLine="567"/>
        <w:jc w:val="both"/>
        <w:rPr>
          <w:szCs w:val="28"/>
        </w:rPr>
      </w:pPr>
      <w:r>
        <w:rPr>
          <w:szCs w:val="28"/>
        </w:rPr>
        <w:t xml:space="preserve">- </w:t>
      </w:r>
      <w:r w:rsidRPr="008C4562">
        <w:rPr>
          <w:szCs w:val="28"/>
        </w:rPr>
        <w:t>проведение семинаров, круглых столов, консультаций для субъектов малого и среднего пре</w:t>
      </w:r>
      <w:r>
        <w:rPr>
          <w:szCs w:val="28"/>
        </w:rPr>
        <w:t xml:space="preserve">дпринимательства -  проведено четыре, а именно: </w:t>
      </w:r>
    </w:p>
    <w:p w:rsidR="00D0567A" w:rsidRDefault="00605B07" w:rsidP="00D0567A">
      <w:pPr>
        <w:jc w:val="both"/>
        <w:rPr>
          <w:b/>
          <w:szCs w:val="28"/>
        </w:rPr>
      </w:pPr>
      <w:r>
        <w:rPr>
          <w:b/>
          <w:szCs w:val="28"/>
        </w:rPr>
        <w:t xml:space="preserve">              </w:t>
      </w:r>
      <w:r w:rsidR="00D0567A">
        <w:rPr>
          <w:b/>
          <w:szCs w:val="28"/>
        </w:rPr>
        <w:tab/>
      </w:r>
    </w:p>
    <w:p w:rsidR="00605B07" w:rsidRPr="00CF37AD" w:rsidRDefault="00605B07" w:rsidP="00CF37AD">
      <w:pPr>
        <w:pStyle w:val="a4"/>
        <w:numPr>
          <w:ilvl w:val="0"/>
          <w:numId w:val="13"/>
        </w:numPr>
        <w:jc w:val="both"/>
        <w:rPr>
          <w:b/>
          <w:szCs w:val="28"/>
        </w:rPr>
      </w:pPr>
      <w:r w:rsidRPr="00CF37AD">
        <w:rPr>
          <w:b/>
          <w:szCs w:val="28"/>
        </w:rPr>
        <w:t>Сфера то</w:t>
      </w:r>
      <w:r w:rsidR="00D0567A" w:rsidRPr="00CF37AD">
        <w:rPr>
          <w:b/>
          <w:szCs w:val="28"/>
        </w:rPr>
        <w:t>рговли и общественного питания</w:t>
      </w:r>
    </w:p>
    <w:p w:rsidR="00D0567A" w:rsidRPr="00605B07" w:rsidRDefault="00D0567A" w:rsidP="00D0567A">
      <w:pPr>
        <w:ind w:firstLine="567"/>
        <w:jc w:val="both"/>
        <w:rPr>
          <w:b/>
          <w:szCs w:val="28"/>
        </w:rPr>
      </w:pPr>
    </w:p>
    <w:p w:rsidR="00605B07" w:rsidRPr="008137B0" w:rsidRDefault="00605B07" w:rsidP="00D0567A">
      <w:pPr>
        <w:ind w:firstLine="426"/>
        <w:jc w:val="both"/>
        <w:rPr>
          <w:szCs w:val="28"/>
        </w:rPr>
      </w:pPr>
      <w:r>
        <w:rPr>
          <w:szCs w:val="28"/>
        </w:rPr>
        <w:t xml:space="preserve"> На 1 января 2025</w:t>
      </w:r>
      <w:r w:rsidRPr="003326A4">
        <w:rPr>
          <w:szCs w:val="28"/>
        </w:rPr>
        <w:t xml:space="preserve"> года в Пл</w:t>
      </w:r>
      <w:r>
        <w:rPr>
          <w:szCs w:val="28"/>
        </w:rPr>
        <w:t>есецком муниципальном округе насчитывается 369</w:t>
      </w:r>
      <w:r w:rsidRPr="003326A4">
        <w:rPr>
          <w:szCs w:val="28"/>
        </w:rPr>
        <w:t xml:space="preserve"> объект</w:t>
      </w:r>
      <w:r>
        <w:rPr>
          <w:szCs w:val="28"/>
        </w:rPr>
        <w:t>ов</w:t>
      </w:r>
      <w:r w:rsidRPr="003326A4">
        <w:rPr>
          <w:szCs w:val="28"/>
        </w:rPr>
        <w:t xml:space="preserve"> розничной торговли. Хозяйственная деятельность в сфере торговли и общественного питания развивается </w:t>
      </w:r>
      <w:r>
        <w:rPr>
          <w:szCs w:val="28"/>
        </w:rPr>
        <w:t>стабильно</w:t>
      </w:r>
      <w:r w:rsidRPr="003326A4">
        <w:rPr>
          <w:szCs w:val="28"/>
        </w:rPr>
        <w:t xml:space="preserve">. </w:t>
      </w:r>
    </w:p>
    <w:p w:rsidR="00605B07" w:rsidRDefault="00605B07" w:rsidP="00605B07">
      <w:pPr>
        <w:ind w:firstLine="426"/>
        <w:jc w:val="both"/>
        <w:rPr>
          <w:szCs w:val="28"/>
        </w:rPr>
      </w:pPr>
      <w:r w:rsidRPr="003326A4">
        <w:rPr>
          <w:szCs w:val="28"/>
        </w:rPr>
        <w:lastRenderedPageBreak/>
        <w:t xml:space="preserve">В направлении организации, мониторинга и поддержки торговой сферы района: </w:t>
      </w:r>
    </w:p>
    <w:p w:rsidR="00605B07" w:rsidRPr="002F5FF9" w:rsidRDefault="00605B07" w:rsidP="00605B07">
      <w:pPr>
        <w:ind w:firstLine="426"/>
        <w:jc w:val="both"/>
        <w:rPr>
          <w:szCs w:val="28"/>
        </w:rPr>
      </w:pPr>
      <w:r>
        <w:rPr>
          <w:szCs w:val="28"/>
        </w:rPr>
        <w:t xml:space="preserve">- </w:t>
      </w:r>
      <w:r w:rsidRPr="003326A4">
        <w:rPr>
          <w:szCs w:val="28"/>
        </w:rPr>
        <w:t>Регулярно проводился мониторинг цен на товары первой необх</w:t>
      </w:r>
      <w:r>
        <w:rPr>
          <w:szCs w:val="28"/>
        </w:rPr>
        <w:t>одимости, подготовка материалов</w:t>
      </w:r>
      <w:r w:rsidRPr="002F5FF9">
        <w:rPr>
          <w:szCs w:val="28"/>
        </w:rPr>
        <w:t xml:space="preserve"> </w:t>
      </w:r>
      <w:r w:rsidRPr="003326A4">
        <w:rPr>
          <w:szCs w:val="28"/>
        </w:rPr>
        <w:t xml:space="preserve">по </w:t>
      </w:r>
      <w:r w:rsidRPr="00710113">
        <w:rPr>
          <w:szCs w:val="28"/>
        </w:rPr>
        <w:t>состоянию торговли и тенденция</w:t>
      </w:r>
      <w:r>
        <w:rPr>
          <w:szCs w:val="28"/>
        </w:rPr>
        <w:t>х ее развития в Плесецком муниципальном округе</w:t>
      </w:r>
      <w:r w:rsidRPr="00710113">
        <w:rPr>
          <w:szCs w:val="28"/>
        </w:rPr>
        <w:t xml:space="preserve"> с отчетом в министерство АПК и торговли</w:t>
      </w:r>
      <w:r w:rsidRPr="002F5FF9">
        <w:rPr>
          <w:szCs w:val="28"/>
        </w:rPr>
        <w:t>.</w:t>
      </w:r>
    </w:p>
    <w:p w:rsidR="00605B07" w:rsidRPr="00710113" w:rsidRDefault="00D0567A" w:rsidP="00605B07">
      <w:pPr>
        <w:ind w:firstLine="426"/>
        <w:jc w:val="both"/>
        <w:rPr>
          <w:szCs w:val="28"/>
        </w:rPr>
      </w:pPr>
      <w:r>
        <w:rPr>
          <w:szCs w:val="28"/>
        </w:rPr>
        <w:t>-</w:t>
      </w:r>
      <w:r w:rsidR="00605B07" w:rsidRPr="00710113">
        <w:rPr>
          <w:szCs w:val="28"/>
        </w:rPr>
        <w:t>Ежеквартально проводился мониторинг объёмов закупок сельскохозяйственной продукции образовательным</w:t>
      </w:r>
      <w:r w:rsidR="00605B07">
        <w:rPr>
          <w:szCs w:val="28"/>
        </w:rPr>
        <w:t>и учреждениями Плесецкого муниципального округа</w:t>
      </w:r>
      <w:r w:rsidR="00605B07" w:rsidRPr="00710113">
        <w:rPr>
          <w:szCs w:val="28"/>
        </w:rPr>
        <w:t xml:space="preserve">. </w:t>
      </w:r>
    </w:p>
    <w:p w:rsidR="00605B07" w:rsidRPr="00710113" w:rsidRDefault="00605B07" w:rsidP="00605B07">
      <w:pPr>
        <w:ind w:firstLine="426"/>
        <w:jc w:val="both"/>
        <w:rPr>
          <w:szCs w:val="28"/>
        </w:rPr>
      </w:pPr>
      <w:r w:rsidRPr="00710113">
        <w:rPr>
          <w:szCs w:val="28"/>
        </w:rPr>
        <w:t xml:space="preserve">- Согласование территорий, выделяемых под размещение стационарных и нестационарных объектов торговли, бытового обслуживания и общепита. </w:t>
      </w:r>
    </w:p>
    <w:p w:rsidR="00605B07" w:rsidRPr="00710113" w:rsidRDefault="00D0567A" w:rsidP="00605B07">
      <w:pPr>
        <w:ind w:firstLine="426"/>
        <w:jc w:val="both"/>
        <w:rPr>
          <w:szCs w:val="28"/>
        </w:rPr>
      </w:pPr>
      <w:r>
        <w:rPr>
          <w:szCs w:val="28"/>
        </w:rPr>
        <w:t>-</w:t>
      </w:r>
      <w:r w:rsidR="00605B07" w:rsidRPr="00710113">
        <w:rPr>
          <w:szCs w:val="28"/>
        </w:rPr>
        <w:t xml:space="preserve">Проводился сбор информации по субъектам торговли, объектам торговли и формирование электронного торгового реестра. </w:t>
      </w:r>
    </w:p>
    <w:p w:rsidR="00605B07" w:rsidRPr="00344E57" w:rsidRDefault="00D0567A" w:rsidP="00605B07">
      <w:pPr>
        <w:ind w:firstLine="420"/>
        <w:jc w:val="both"/>
        <w:rPr>
          <w:szCs w:val="28"/>
        </w:rPr>
      </w:pPr>
      <w:r>
        <w:rPr>
          <w:szCs w:val="28"/>
        </w:rPr>
        <w:t>-</w:t>
      </w:r>
      <w:r w:rsidR="00605B07" w:rsidRPr="00710113">
        <w:rPr>
          <w:szCs w:val="28"/>
        </w:rPr>
        <w:t>Проводилось согласование лицензионных соглашений по продаже алкогольной продукции и предоставление информации по каналу</w:t>
      </w:r>
      <w:r w:rsidR="00605B07" w:rsidRPr="003326A4">
        <w:rPr>
          <w:szCs w:val="28"/>
        </w:rPr>
        <w:t xml:space="preserve"> межведомственного взаимодействия.</w:t>
      </w:r>
      <w:r w:rsidR="00605B07" w:rsidRPr="00344E57">
        <w:rPr>
          <w:szCs w:val="28"/>
        </w:rPr>
        <w:t xml:space="preserve"> </w:t>
      </w:r>
    </w:p>
    <w:p w:rsidR="00D0567A" w:rsidRDefault="00D0567A" w:rsidP="00D0567A">
      <w:pPr>
        <w:rPr>
          <w:b/>
          <w:szCs w:val="28"/>
        </w:rPr>
      </w:pPr>
    </w:p>
    <w:p w:rsidR="003B1DAB" w:rsidRDefault="00795E94" w:rsidP="00D0567A">
      <w:pPr>
        <w:pStyle w:val="a4"/>
        <w:numPr>
          <w:ilvl w:val="0"/>
          <w:numId w:val="16"/>
        </w:numPr>
        <w:rPr>
          <w:b/>
          <w:szCs w:val="28"/>
        </w:rPr>
      </w:pPr>
      <w:r w:rsidRPr="00D0567A">
        <w:rPr>
          <w:b/>
          <w:szCs w:val="28"/>
        </w:rPr>
        <w:t>Сельское хозяйство</w:t>
      </w:r>
      <w:r w:rsidR="003B1DAB" w:rsidRPr="00D0567A">
        <w:rPr>
          <w:b/>
          <w:szCs w:val="28"/>
        </w:rPr>
        <w:t xml:space="preserve"> </w:t>
      </w:r>
    </w:p>
    <w:p w:rsidR="00D0567A" w:rsidRPr="00D0567A" w:rsidRDefault="00D0567A" w:rsidP="00D0567A">
      <w:pPr>
        <w:ind w:left="708"/>
        <w:rPr>
          <w:b/>
          <w:szCs w:val="28"/>
        </w:rPr>
      </w:pPr>
    </w:p>
    <w:p w:rsidR="003B1DAB" w:rsidRDefault="003B1DAB" w:rsidP="00CF37AD">
      <w:pPr>
        <w:ind w:firstLine="708"/>
        <w:jc w:val="both"/>
        <w:rPr>
          <w:szCs w:val="28"/>
        </w:rPr>
      </w:pPr>
      <w:r w:rsidRPr="00914887">
        <w:rPr>
          <w:szCs w:val="28"/>
        </w:rPr>
        <w:t>В 202</w:t>
      </w:r>
      <w:r>
        <w:rPr>
          <w:szCs w:val="28"/>
        </w:rPr>
        <w:t>4</w:t>
      </w:r>
      <w:r w:rsidRPr="00914887">
        <w:rPr>
          <w:szCs w:val="28"/>
        </w:rPr>
        <w:t xml:space="preserve"> году сельским хозяйством </w:t>
      </w:r>
      <w:r w:rsidR="00EA44F6" w:rsidRPr="00914887">
        <w:rPr>
          <w:szCs w:val="28"/>
        </w:rPr>
        <w:t>занят</w:t>
      </w:r>
      <w:r w:rsidR="00EA44F6">
        <w:rPr>
          <w:szCs w:val="28"/>
        </w:rPr>
        <w:t xml:space="preserve">ы </w:t>
      </w:r>
      <w:r w:rsidR="00EA44F6" w:rsidRPr="00914887">
        <w:rPr>
          <w:szCs w:val="28"/>
        </w:rPr>
        <w:t>3 крестьянско</w:t>
      </w:r>
      <w:r w:rsidRPr="00914887">
        <w:rPr>
          <w:szCs w:val="28"/>
        </w:rPr>
        <w:t>-фермерских хозяйства.  В 202</w:t>
      </w:r>
      <w:r>
        <w:rPr>
          <w:szCs w:val="28"/>
        </w:rPr>
        <w:t>4</w:t>
      </w:r>
      <w:r w:rsidRPr="00914887">
        <w:rPr>
          <w:szCs w:val="28"/>
        </w:rPr>
        <w:t xml:space="preserve"> году производство молока </w:t>
      </w:r>
      <w:r w:rsidRPr="00D103FB">
        <w:rPr>
          <w:szCs w:val="28"/>
        </w:rPr>
        <w:t xml:space="preserve">составило  212 тонн, что  составляет 87%  к уровню 2023 года. Реализовано 164 тонны.  </w:t>
      </w:r>
      <w:r>
        <w:rPr>
          <w:szCs w:val="28"/>
        </w:rPr>
        <w:t xml:space="preserve"> Прекратило деятельность КФХ Прокопьев А.В. </w:t>
      </w:r>
      <w:r w:rsidR="007A3F32" w:rsidRPr="00D103FB">
        <w:rPr>
          <w:szCs w:val="28"/>
        </w:rPr>
        <w:t>Сокращается</w:t>
      </w:r>
      <w:r w:rsidR="007A3F32" w:rsidRPr="00914887">
        <w:rPr>
          <w:szCs w:val="28"/>
        </w:rPr>
        <w:t xml:space="preserve"> поголовье</w:t>
      </w:r>
      <w:r w:rsidR="007A3F32">
        <w:rPr>
          <w:szCs w:val="28"/>
        </w:rPr>
        <w:t xml:space="preserve"> </w:t>
      </w:r>
      <w:r w:rsidRPr="00914887">
        <w:rPr>
          <w:szCs w:val="28"/>
        </w:rPr>
        <w:t>КРС как в хозяйствах, так и в лич</w:t>
      </w:r>
      <w:r w:rsidR="007A3F32">
        <w:rPr>
          <w:szCs w:val="28"/>
        </w:rPr>
        <w:t xml:space="preserve">ных подсобных хозяйствах.                                                   Общее </w:t>
      </w:r>
      <w:r w:rsidR="00CF37AD" w:rsidRPr="00914887">
        <w:rPr>
          <w:szCs w:val="28"/>
        </w:rPr>
        <w:t>поголовье</w:t>
      </w:r>
      <w:r w:rsidR="007A3F32">
        <w:rPr>
          <w:szCs w:val="28"/>
        </w:rPr>
        <w:t xml:space="preserve"> </w:t>
      </w:r>
      <w:r w:rsidR="00CF37AD" w:rsidRPr="00914887">
        <w:rPr>
          <w:szCs w:val="28"/>
        </w:rPr>
        <w:t>крупного</w:t>
      </w:r>
      <w:r w:rsidRPr="00914887">
        <w:rPr>
          <w:szCs w:val="28"/>
        </w:rPr>
        <w:t xml:space="preserve"> рогатого скота в сельскохозяйственных </w:t>
      </w:r>
      <w:r w:rsidR="007A3F32">
        <w:rPr>
          <w:szCs w:val="28"/>
        </w:rPr>
        <w:t xml:space="preserve">                                 </w:t>
      </w:r>
      <w:r w:rsidRPr="00914887">
        <w:rPr>
          <w:szCs w:val="28"/>
        </w:rPr>
        <w:t>предприятиях</w:t>
      </w:r>
      <w:r w:rsidR="007A3F32">
        <w:rPr>
          <w:szCs w:val="28"/>
        </w:rPr>
        <w:t xml:space="preserve"> и</w:t>
      </w:r>
      <w:bookmarkStart w:id="0" w:name="_GoBack"/>
      <w:bookmarkEnd w:id="0"/>
      <w:r w:rsidR="007A3F32">
        <w:rPr>
          <w:szCs w:val="28"/>
        </w:rPr>
        <w:t xml:space="preserve"> </w:t>
      </w:r>
      <w:r w:rsidR="00CF37AD">
        <w:rPr>
          <w:szCs w:val="28"/>
        </w:rPr>
        <w:t xml:space="preserve">населения </w:t>
      </w:r>
      <w:r w:rsidR="00CF37AD" w:rsidRPr="00914887">
        <w:rPr>
          <w:szCs w:val="28"/>
        </w:rPr>
        <w:t>-</w:t>
      </w:r>
      <w:r w:rsidR="007A3F32">
        <w:rPr>
          <w:szCs w:val="28"/>
        </w:rPr>
        <w:t xml:space="preserve"> </w:t>
      </w:r>
      <w:r w:rsidRPr="00C43C7C">
        <w:rPr>
          <w:szCs w:val="28"/>
        </w:rPr>
        <w:t>357</w:t>
      </w:r>
      <w:r w:rsidR="00CF37AD">
        <w:rPr>
          <w:szCs w:val="28"/>
        </w:rPr>
        <w:t xml:space="preserve"> </w:t>
      </w:r>
      <w:r w:rsidRPr="00C43C7C">
        <w:rPr>
          <w:szCs w:val="28"/>
        </w:rPr>
        <w:t>голов,</w:t>
      </w:r>
      <w:r w:rsidR="00CF37AD">
        <w:rPr>
          <w:szCs w:val="28"/>
        </w:rPr>
        <w:t xml:space="preserve"> из </w:t>
      </w:r>
      <w:r w:rsidRPr="00C43C7C">
        <w:rPr>
          <w:szCs w:val="28"/>
        </w:rPr>
        <w:t>них 192 головы</w:t>
      </w:r>
      <w:r w:rsidR="00CF37AD">
        <w:rPr>
          <w:b/>
          <w:szCs w:val="28"/>
        </w:rPr>
        <w:t xml:space="preserve"> </w:t>
      </w:r>
      <w:r w:rsidRPr="00C43C7C">
        <w:rPr>
          <w:szCs w:val="28"/>
        </w:rPr>
        <w:t>коров.</w:t>
      </w:r>
      <w:r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>
        <w:rPr>
          <w:szCs w:val="28"/>
        </w:rPr>
        <w:tab/>
      </w:r>
      <w:r w:rsidRPr="00914887">
        <w:rPr>
          <w:szCs w:val="28"/>
        </w:rPr>
        <w:t xml:space="preserve">Выращиванием картофеля занимается  </w:t>
      </w:r>
      <w:proofErr w:type="spellStart"/>
      <w:r w:rsidRPr="00914887">
        <w:rPr>
          <w:szCs w:val="28"/>
        </w:rPr>
        <w:t>крестьянско</w:t>
      </w:r>
      <w:proofErr w:type="spellEnd"/>
      <w:r w:rsidRPr="00914887">
        <w:rPr>
          <w:szCs w:val="28"/>
        </w:rPr>
        <w:t xml:space="preserve"> - фермерское хозяйство  </w:t>
      </w:r>
      <w:proofErr w:type="spellStart"/>
      <w:r w:rsidRPr="00914887">
        <w:rPr>
          <w:szCs w:val="28"/>
        </w:rPr>
        <w:t>Гасымов</w:t>
      </w:r>
      <w:r>
        <w:rPr>
          <w:szCs w:val="28"/>
        </w:rPr>
        <w:t>а</w:t>
      </w:r>
      <w:proofErr w:type="spellEnd"/>
      <w:r w:rsidRPr="00914887">
        <w:rPr>
          <w:szCs w:val="28"/>
        </w:rPr>
        <w:t xml:space="preserve"> Ф.А. . Посевные площади под картофель в 202</w:t>
      </w:r>
      <w:r>
        <w:rPr>
          <w:szCs w:val="28"/>
        </w:rPr>
        <w:t>4</w:t>
      </w:r>
      <w:r w:rsidRPr="00914887">
        <w:rPr>
          <w:szCs w:val="28"/>
        </w:rPr>
        <w:t xml:space="preserve"> году </w:t>
      </w:r>
      <w:r>
        <w:rPr>
          <w:szCs w:val="28"/>
        </w:rPr>
        <w:t xml:space="preserve">составили </w:t>
      </w:r>
      <w:r w:rsidRPr="00D103FB">
        <w:rPr>
          <w:szCs w:val="28"/>
        </w:rPr>
        <w:t xml:space="preserve">33 га. </w:t>
      </w:r>
      <w:r w:rsidR="00CF37AD" w:rsidRPr="00D103FB">
        <w:rPr>
          <w:szCs w:val="28"/>
        </w:rPr>
        <w:t>(2023</w:t>
      </w:r>
      <w:r w:rsidRPr="00D103FB">
        <w:rPr>
          <w:szCs w:val="28"/>
        </w:rPr>
        <w:t xml:space="preserve"> г -52 га).  </w:t>
      </w:r>
      <w:r>
        <w:rPr>
          <w:szCs w:val="28"/>
        </w:rPr>
        <w:t xml:space="preserve"> Картофель реализуется населению района.</w:t>
      </w:r>
      <w:r w:rsidRPr="00914887">
        <w:rPr>
          <w:szCs w:val="28"/>
        </w:rPr>
        <w:t xml:space="preserve">     </w:t>
      </w:r>
      <w:r>
        <w:rPr>
          <w:szCs w:val="28"/>
        </w:rPr>
        <w:t xml:space="preserve"> </w:t>
      </w:r>
      <w:r w:rsidRPr="00914887">
        <w:rPr>
          <w:szCs w:val="28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0B5499" w:rsidRDefault="003B1DAB" w:rsidP="000B5499">
      <w:pPr>
        <w:jc w:val="both"/>
        <w:rPr>
          <w:szCs w:val="28"/>
        </w:rPr>
      </w:pPr>
      <w:r>
        <w:rPr>
          <w:szCs w:val="28"/>
        </w:rPr>
        <w:tab/>
      </w:r>
      <w:r w:rsidRPr="00755832">
        <w:rPr>
          <w:szCs w:val="28"/>
        </w:rPr>
        <w:t>В 2024 году КФХ Ванюков А.П.</w:t>
      </w:r>
      <w:r w:rsidR="00CF37AD">
        <w:rPr>
          <w:szCs w:val="28"/>
        </w:rPr>
        <w:t xml:space="preserve"> </w:t>
      </w:r>
      <w:r w:rsidRPr="00755832">
        <w:rPr>
          <w:szCs w:val="28"/>
        </w:rPr>
        <w:t xml:space="preserve">получило государственную </w:t>
      </w:r>
      <w:r w:rsidR="00D27BE4" w:rsidRPr="00755832">
        <w:rPr>
          <w:szCs w:val="28"/>
        </w:rPr>
        <w:t>поддержку в</w:t>
      </w:r>
      <w:r w:rsidRPr="00755832">
        <w:rPr>
          <w:szCs w:val="28"/>
        </w:rPr>
        <w:t xml:space="preserve"> сумме 835200 рублей на поддержку малых форм хозяйствования (субсидии на 1 голову коров) (2023 </w:t>
      </w:r>
      <w:r w:rsidR="007A3F32" w:rsidRPr="00755832">
        <w:rPr>
          <w:szCs w:val="28"/>
        </w:rPr>
        <w:t>год -</w:t>
      </w:r>
      <w:r w:rsidRPr="00755832">
        <w:rPr>
          <w:szCs w:val="28"/>
        </w:rPr>
        <w:t>1млн.</w:t>
      </w:r>
      <w:r w:rsidR="00CF37AD">
        <w:rPr>
          <w:szCs w:val="28"/>
        </w:rPr>
        <w:t xml:space="preserve"> </w:t>
      </w:r>
      <w:r w:rsidRPr="00755832">
        <w:rPr>
          <w:szCs w:val="28"/>
        </w:rPr>
        <w:t xml:space="preserve">467 827 рублей).  </w:t>
      </w:r>
      <w:r>
        <w:rPr>
          <w:szCs w:val="28"/>
        </w:rPr>
        <w:tab/>
        <w:t xml:space="preserve">                               </w:t>
      </w:r>
      <w:r>
        <w:rPr>
          <w:szCs w:val="28"/>
        </w:rPr>
        <w:tab/>
        <w:t xml:space="preserve">В сентябре месяце ежегодно проводится </w:t>
      </w:r>
      <w:r w:rsidRPr="00914887">
        <w:rPr>
          <w:szCs w:val="28"/>
        </w:rPr>
        <w:t>осенняя ярмарка, где реализуется</w:t>
      </w:r>
      <w:r>
        <w:rPr>
          <w:szCs w:val="28"/>
        </w:rPr>
        <w:t xml:space="preserve"> </w:t>
      </w:r>
      <w:r w:rsidRPr="00914887">
        <w:rPr>
          <w:szCs w:val="28"/>
        </w:rPr>
        <w:t xml:space="preserve"> продукция </w:t>
      </w:r>
      <w:r>
        <w:rPr>
          <w:szCs w:val="28"/>
        </w:rPr>
        <w:t xml:space="preserve"> </w:t>
      </w:r>
      <w:r w:rsidRPr="00914887">
        <w:rPr>
          <w:szCs w:val="28"/>
        </w:rPr>
        <w:t>местных</w:t>
      </w:r>
      <w:r>
        <w:rPr>
          <w:szCs w:val="28"/>
        </w:rPr>
        <w:t xml:space="preserve"> </w:t>
      </w:r>
      <w:r w:rsidRPr="00914887">
        <w:rPr>
          <w:szCs w:val="28"/>
        </w:rPr>
        <w:t xml:space="preserve"> </w:t>
      </w:r>
      <w:proofErr w:type="spellStart"/>
      <w:r w:rsidRPr="00914887">
        <w:rPr>
          <w:szCs w:val="28"/>
        </w:rPr>
        <w:t>сельхозтоваропроизводителей</w:t>
      </w:r>
      <w:proofErr w:type="spellEnd"/>
      <w:r w:rsidRPr="00914887">
        <w:rPr>
          <w:szCs w:val="28"/>
        </w:rPr>
        <w:t xml:space="preserve">.    </w:t>
      </w:r>
    </w:p>
    <w:p w:rsidR="000B5499" w:rsidRDefault="000B5499" w:rsidP="000B5499">
      <w:pPr>
        <w:jc w:val="both"/>
        <w:rPr>
          <w:szCs w:val="28"/>
        </w:rPr>
      </w:pPr>
    </w:p>
    <w:p w:rsidR="00795E94" w:rsidRPr="00605B07" w:rsidRDefault="00795E94" w:rsidP="00D0567A">
      <w:pPr>
        <w:pStyle w:val="a4"/>
        <w:numPr>
          <w:ilvl w:val="0"/>
          <w:numId w:val="16"/>
        </w:numPr>
        <w:jc w:val="center"/>
        <w:rPr>
          <w:b/>
          <w:color w:val="000000" w:themeColor="text1"/>
          <w:szCs w:val="28"/>
        </w:rPr>
      </w:pPr>
      <w:r w:rsidRPr="00605B07">
        <w:rPr>
          <w:b/>
          <w:color w:val="000000" w:themeColor="text1"/>
          <w:szCs w:val="28"/>
        </w:rPr>
        <w:t>Строительство и приобретение жилья в сельской местности</w:t>
      </w:r>
    </w:p>
    <w:p w:rsidR="00795E94" w:rsidRPr="00287109" w:rsidRDefault="00795E94" w:rsidP="00795E94">
      <w:pPr>
        <w:pStyle w:val="a4"/>
        <w:spacing w:before="60" w:line="276" w:lineRule="auto"/>
        <w:ind w:left="2160"/>
        <w:jc w:val="both"/>
        <w:rPr>
          <w:b/>
          <w:szCs w:val="28"/>
        </w:rPr>
      </w:pPr>
    </w:p>
    <w:p w:rsidR="000B5499" w:rsidRPr="00B857F8" w:rsidRDefault="000B5499" w:rsidP="00CF37AD">
      <w:pPr>
        <w:ind w:firstLine="708"/>
        <w:jc w:val="both"/>
        <w:rPr>
          <w:b/>
          <w:szCs w:val="28"/>
        </w:rPr>
      </w:pPr>
      <w:r w:rsidRPr="00914887">
        <w:rPr>
          <w:szCs w:val="28"/>
        </w:rPr>
        <w:t xml:space="preserve">По </w:t>
      </w:r>
      <w:r w:rsidR="00D27BE4" w:rsidRPr="00914887">
        <w:rPr>
          <w:szCs w:val="28"/>
        </w:rPr>
        <w:t>программе «</w:t>
      </w:r>
      <w:r w:rsidRPr="00914887">
        <w:rPr>
          <w:szCs w:val="28"/>
        </w:rPr>
        <w:t xml:space="preserve">Комплексное развитие сельских </w:t>
      </w:r>
      <w:r w:rsidR="00D27BE4" w:rsidRPr="00914887">
        <w:rPr>
          <w:szCs w:val="28"/>
        </w:rPr>
        <w:t>территорий</w:t>
      </w:r>
      <w:r w:rsidR="00D27BE4">
        <w:rPr>
          <w:szCs w:val="28"/>
        </w:rPr>
        <w:t>»</w:t>
      </w:r>
      <w:r w:rsidR="00D27BE4" w:rsidRPr="00914887">
        <w:rPr>
          <w:szCs w:val="28"/>
        </w:rPr>
        <w:t xml:space="preserve"> 2</w:t>
      </w:r>
      <w:r w:rsidRPr="00914887">
        <w:rPr>
          <w:szCs w:val="28"/>
        </w:rPr>
        <w:t xml:space="preserve"> семь</w:t>
      </w:r>
      <w:r>
        <w:rPr>
          <w:szCs w:val="28"/>
        </w:rPr>
        <w:t>и</w:t>
      </w:r>
      <w:r w:rsidRPr="00914887">
        <w:rPr>
          <w:szCs w:val="28"/>
        </w:rPr>
        <w:t xml:space="preserve"> </w:t>
      </w:r>
      <w:r>
        <w:rPr>
          <w:szCs w:val="28"/>
        </w:rPr>
        <w:t>(д. Вершинино и пос. Савинский)</w:t>
      </w:r>
      <w:r w:rsidRPr="00914887">
        <w:rPr>
          <w:szCs w:val="28"/>
        </w:rPr>
        <w:t>, работающ</w:t>
      </w:r>
      <w:r>
        <w:rPr>
          <w:szCs w:val="28"/>
        </w:rPr>
        <w:t xml:space="preserve">ие </w:t>
      </w:r>
      <w:r w:rsidRPr="00914887">
        <w:rPr>
          <w:szCs w:val="28"/>
        </w:rPr>
        <w:t xml:space="preserve">  </w:t>
      </w:r>
      <w:r w:rsidR="00D27BE4" w:rsidRPr="00914887">
        <w:rPr>
          <w:szCs w:val="28"/>
        </w:rPr>
        <w:t>в социальной сфере получили</w:t>
      </w:r>
      <w:r w:rsidRPr="00914887">
        <w:rPr>
          <w:szCs w:val="28"/>
        </w:rPr>
        <w:t xml:space="preserve"> социальную </w:t>
      </w:r>
      <w:r w:rsidR="00D27BE4" w:rsidRPr="00914887">
        <w:rPr>
          <w:szCs w:val="28"/>
        </w:rPr>
        <w:t>выплату на</w:t>
      </w:r>
      <w:r w:rsidRPr="00914887">
        <w:rPr>
          <w:szCs w:val="28"/>
        </w:rPr>
        <w:t xml:space="preserve"> строительство </w:t>
      </w:r>
      <w:r w:rsidR="00D27BE4" w:rsidRPr="00914887">
        <w:rPr>
          <w:szCs w:val="28"/>
        </w:rPr>
        <w:t>индивидуального</w:t>
      </w:r>
      <w:r w:rsidR="00D27BE4">
        <w:rPr>
          <w:szCs w:val="28"/>
        </w:rPr>
        <w:t xml:space="preserve"> </w:t>
      </w:r>
      <w:r w:rsidR="00D27BE4" w:rsidRPr="00914887">
        <w:rPr>
          <w:szCs w:val="28"/>
        </w:rPr>
        <w:t>жилого</w:t>
      </w:r>
      <w:r w:rsidR="00D27BE4">
        <w:rPr>
          <w:szCs w:val="28"/>
        </w:rPr>
        <w:t xml:space="preserve"> </w:t>
      </w:r>
      <w:r w:rsidR="00D27BE4" w:rsidRPr="00914887">
        <w:rPr>
          <w:szCs w:val="28"/>
        </w:rPr>
        <w:t>дома</w:t>
      </w:r>
      <w:r w:rsidRPr="00914887">
        <w:rPr>
          <w:szCs w:val="28"/>
        </w:rPr>
        <w:t>.</w:t>
      </w:r>
      <w:r>
        <w:rPr>
          <w:szCs w:val="28"/>
        </w:rPr>
        <w:t xml:space="preserve">  Построено   252  кв.м. жилой площади. Выделено   из федерального бюджета - 497 907 рублей, областной бюджет -    2160 000 рублей,     местный -  183 843,36  рублей. Всего на строительство жилья получено </w:t>
      </w:r>
      <w:r w:rsidRPr="00B857F8">
        <w:rPr>
          <w:b/>
          <w:szCs w:val="28"/>
        </w:rPr>
        <w:t>2 млн.</w:t>
      </w:r>
      <w:r w:rsidR="00CF37AD">
        <w:rPr>
          <w:b/>
          <w:szCs w:val="28"/>
        </w:rPr>
        <w:t xml:space="preserve"> </w:t>
      </w:r>
      <w:r w:rsidRPr="00B857F8">
        <w:rPr>
          <w:b/>
          <w:szCs w:val="28"/>
        </w:rPr>
        <w:t>841 тыс.747 рублей.</w:t>
      </w:r>
    </w:p>
    <w:p w:rsidR="000B5499" w:rsidRDefault="000B5499" w:rsidP="00DC7314">
      <w:pPr>
        <w:spacing w:before="60" w:line="276" w:lineRule="auto"/>
        <w:jc w:val="both"/>
        <w:rPr>
          <w:b/>
          <w:szCs w:val="28"/>
        </w:rPr>
      </w:pPr>
    </w:p>
    <w:p w:rsidR="00D27BE4" w:rsidRPr="00D27BE4" w:rsidRDefault="00D27BE4" w:rsidP="00D27BE4">
      <w:pPr>
        <w:spacing w:before="60" w:line="276" w:lineRule="auto"/>
        <w:ind w:left="708"/>
        <w:jc w:val="both"/>
        <w:rPr>
          <w:b/>
          <w:color w:val="000000" w:themeColor="text1"/>
          <w:szCs w:val="28"/>
        </w:rPr>
      </w:pPr>
    </w:p>
    <w:p w:rsidR="00D27BE4" w:rsidRPr="00D27BE4" w:rsidRDefault="00D27BE4" w:rsidP="00D27BE4">
      <w:pPr>
        <w:spacing w:before="60" w:line="276" w:lineRule="auto"/>
        <w:ind w:left="708"/>
        <w:jc w:val="both"/>
        <w:rPr>
          <w:b/>
          <w:color w:val="000000" w:themeColor="text1"/>
          <w:szCs w:val="28"/>
        </w:rPr>
      </w:pPr>
    </w:p>
    <w:p w:rsidR="00795E94" w:rsidRDefault="00795E94" w:rsidP="00D0567A">
      <w:pPr>
        <w:pStyle w:val="a4"/>
        <w:numPr>
          <w:ilvl w:val="0"/>
          <w:numId w:val="16"/>
        </w:numPr>
        <w:spacing w:before="60" w:line="276" w:lineRule="auto"/>
        <w:jc w:val="both"/>
        <w:rPr>
          <w:b/>
          <w:color w:val="000000" w:themeColor="text1"/>
          <w:szCs w:val="28"/>
        </w:rPr>
      </w:pPr>
      <w:r w:rsidRPr="00605B07">
        <w:rPr>
          <w:b/>
          <w:color w:val="000000" w:themeColor="text1"/>
          <w:szCs w:val="28"/>
        </w:rPr>
        <w:lastRenderedPageBreak/>
        <w:t>Инвестиционная деятельность</w:t>
      </w:r>
    </w:p>
    <w:p w:rsidR="00D0567A" w:rsidRPr="00D0567A" w:rsidRDefault="00D0567A" w:rsidP="00D0567A">
      <w:pPr>
        <w:spacing w:before="60" w:line="276" w:lineRule="auto"/>
        <w:jc w:val="both"/>
        <w:rPr>
          <w:b/>
          <w:color w:val="000000" w:themeColor="text1"/>
          <w:szCs w:val="28"/>
        </w:rPr>
      </w:pPr>
    </w:p>
    <w:p w:rsidR="000B5499" w:rsidRPr="00F4735F" w:rsidRDefault="000B5499" w:rsidP="000B5499">
      <w:pPr>
        <w:ind w:firstLine="567"/>
        <w:jc w:val="both"/>
        <w:rPr>
          <w:szCs w:val="28"/>
        </w:rPr>
      </w:pPr>
      <w:r w:rsidRPr="00F220A3">
        <w:rPr>
          <w:b/>
          <w:szCs w:val="28"/>
        </w:rPr>
        <w:t xml:space="preserve">Объем инвестиций в основной капитал </w:t>
      </w:r>
      <w:r w:rsidRPr="00F220A3">
        <w:rPr>
          <w:szCs w:val="28"/>
        </w:rPr>
        <w:t>организаций (без субъектов малого предпринимательства и объема инвестиций, не наблюдаемых прямыми статистическими методами</w:t>
      </w:r>
      <w:r w:rsidRPr="00D62707">
        <w:rPr>
          <w:szCs w:val="28"/>
        </w:rPr>
        <w:t>), направленных на развитие экономики и социальной сферы, в январе-сентябре 2024 года использован на 416251 тыс. рублей, что на 35,5% выше  уровня соответствующего периода 2023 года в фактически действовавших ценах.</w:t>
      </w:r>
    </w:p>
    <w:p w:rsidR="000B5499" w:rsidRPr="00F4735F" w:rsidRDefault="000B5499" w:rsidP="000B5499">
      <w:pPr>
        <w:ind w:firstLine="567"/>
        <w:jc w:val="both"/>
        <w:rPr>
          <w:szCs w:val="28"/>
        </w:rPr>
      </w:pPr>
    </w:p>
    <w:p w:rsidR="000B5499" w:rsidRPr="000B5499" w:rsidRDefault="000B5499" w:rsidP="000B5499">
      <w:pPr>
        <w:spacing w:before="60" w:line="276" w:lineRule="auto"/>
        <w:jc w:val="both"/>
        <w:rPr>
          <w:b/>
          <w:color w:val="000000" w:themeColor="text1"/>
          <w:szCs w:val="28"/>
        </w:rPr>
      </w:pPr>
      <w:r>
        <w:rPr>
          <w:noProof/>
          <w:szCs w:val="28"/>
        </w:rPr>
        <w:drawing>
          <wp:inline distT="0" distB="0" distL="0" distR="0">
            <wp:extent cx="5962015" cy="3721100"/>
            <wp:effectExtent l="0" t="0" r="0" b="0"/>
            <wp:docPr id="2" name="Диаграмма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795E94" w:rsidRPr="003B1DAB" w:rsidRDefault="00795E94" w:rsidP="00795E94">
      <w:pPr>
        <w:pStyle w:val="a4"/>
        <w:spacing w:before="60" w:line="276" w:lineRule="auto"/>
        <w:ind w:left="2160"/>
        <w:jc w:val="both"/>
        <w:rPr>
          <w:b/>
          <w:color w:val="FF0000"/>
          <w:szCs w:val="28"/>
          <w:highlight w:val="yellow"/>
        </w:rPr>
      </w:pPr>
    </w:p>
    <w:p w:rsidR="002106E6" w:rsidRPr="00795E94" w:rsidRDefault="002106E6" w:rsidP="00795E94">
      <w:pPr>
        <w:spacing w:line="276" w:lineRule="auto"/>
      </w:pPr>
    </w:p>
    <w:sectPr w:rsidR="002106E6" w:rsidRPr="00795E94" w:rsidSect="00D0567A">
      <w:pgSz w:w="11906" w:h="16838"/>
      <w:pgMar w:top="1134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B4787"/>
    <w:multiLevelType w:val="hybridMultilevel"/>
    <w:tmpl w:val="954062A0"/>
    <w:lvl w:ilvl="0" w:tplc="7742A23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16492B81"/>
    <w:multiLevelType w:val="hybridMultilevel"/>
    <w:tmpl w:val="66F2C662"/>
    <w:lvl w:ilvl="0" w:tplc="818E8A42">
      <w:start w:val="1"/>
      <w:numFmt w:val="decimal"/>
      <w:lvlText w:val="%1."/>
      <w:lvlJc w:val="left"/>
      <w:pPr>
        <w:ind w:left="142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2" w15:restartNumberingAfterBreak="0">
    <w:nsid w:val="1CA77388"/>
    <w:multiLevelType w:val="hybridMultilevel"/>
    <w:tmpl w:val="DB225BBC"/>
    <w:lvl w:ilvl="0" w:tplc="ED4E8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A7C22"/>
    <w:multiLevelType w:val="hybridMultilevel"/>
    <w:tmpl w:val="79F2DD70"/>
    <w:lvl w:ilvl="0" w:tplc="5CB04C74">
      <w:start w:val="1"/>
      <w:numFmt w:val="decimal"/>
      <w:lvlText w:val="%1."/>
      <w:lvlJc w:val="left"/>
      <w:pPr>
        <w:ind w:left="8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2DEB4093"/>
    <w:multiLevelType w:val="hybridMultilevel"/>
    <w:tmpl w:val="77E4FE64"/>
    <w:lvl w:ilvl="0" w:tplc="6B5E65CA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5" w15:restartNumberingAfterBreak="0">
    <w:nsid w:val="307B2BC0"/>
    <w:multiLevelType w:val="hybridMultilevel"/>
    <w:tmpl w:val="B5FAB29E"/>
    <w:lvl w:ilvl="0" w:tplc="4314AD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B1E0114"/>
    <w:multiLevelType w:val="hybridMultilevel"/>
    <w:tmpl w:val="142EAB02"/>
    <w:lvl w:ilvl="0" w:tplc="ED4E8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3407A7"/>
    <w:multiLevelType w:val="hybridMultilevel"/>
    <w:tmpl w:val="A48AED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FD260A"/>
    <w:multiLevelType w:val="hybridMultilevel"/>
    <w:tmpl w:val="94785A4C"/>
    <w:lvl w:ilvl="0" w:tplc="2E525A6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9EC5741"/>
    <w:multiLevelType w:val="hybridMultilevel"/>
    <w:tmpl w:val="35E8609A"/>
    <w:lvl w:ilvl="0" w:tplc="A6BCF4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7B51F7"/>
    <w:multiLevelType w:val="hybridMultilevel"/>
    <w:tmpl w:val="7F64A428"/>
    <w:lvl w:ilvl="0" w:tplc="B1F45912">
      <w:start w:val="12"/>
      <w:numFmt w:val="decimal"/>
      <w:lvlText w:val="%1."/>
      <w:lvlJc w:val="left"/>
      <w:pPr>
        <w:ind w:left="64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88A1E77"/>
    <w:multiLevelType w:val="hybridMultilevel"/>
    <w:tmpl w:val="4BEC1E24"/>
    <w:lvl w:ilvl="0" w:tplc="55B2086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2" w15:restartNumberingAfterBreak="0">
    <w:nsid w:val="78F77783"/>
    <w:multiLevelType w:val="hybridMultilevel"/>
    <w:tmpl w:val="79BCAEC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C55B15"/>
    <w:multiLevelType w:val="hybridMultilevel"/>
    <w:tmpl w:val="F5A8B6B2"/>
    <w:lvl w:ilvl="0" w:tplc="FC8632F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B0E28B5"/>
    <w:multiLevelType w:val="hybridMultilevel"/>
    <w:tmpl w:val="43A8F6D2"/>
    <w:lvl w:ilvl="0" w:tplc="ED4E8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8F65666">
      <w:start w:val="1"/>
      <w:numFmt w:val="decimal"/>
      <w:lvlText w:val="%2)"/>
      <w:lvlJc w:val="left"/>
      <w:pPr>
        <w:ind w:left="1530" w:hanging="450"/>
      </w:pPr>
      <w:rPr>
        <w:rFonts w:hint="default"/>
      </w:rPr>
    </w:lvl>
    <w:lvl w:ilvl="2" w:tplc="74348492">
      <w:start w:val="1"/>
      <w:numFmt w:val="decimal"/>
      <w:lvlText w:val="%3."/>
      <w:lvlJc w:val="left"/>
      <w:pPr>
        <w:ind w:left="2340" w:hanging="360"/>
      </w:pPr>
      <w:rPr>
        <w:rFonts w:hint="default"/>
        <w:color w:val="FF0000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8740D1"/>
    <w:multiLevelType w:val="hybridMultilevel"/>
    <w:tmpl w:val="03C2A3F2"/>
    <w:lvl w:ilvl="0" w:tplc="94A27A4A">
      <w:start w:val="2"/>
      <w:numFmt w:val="decimal"/>
      <w:lvlText w:val="%1."/>
      <w:lvlJc w:val="left"/>
      <w:pPr>
        <w:ind w:left="1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7"/>
  </w:num>
  <w:num w:numId="5">
    <w:abstractNumId w:val="14"/>
  </w:num>
  <w:num w:numId="6">
    <w:abstractNumId w:val="2"/>
  </w:num>
  <w:num w:numId="7">
    <w:abstractNumId w:val="6"/>
  </w:num>
  <w:num w:numId="8">
    <w:abstractNumId w:val="9"/>
  </w:num>
  <w:num w:numId="9">
    <w:abstractNumId w:val="5"/>
  </w:num>
  <w:num w:numId="10">
    <w:abstractNumId w:val="1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4"/>
  </w:num>
  <w:num w:numId="13">
    <w:abstractNumId w:val="8"/>
  </w:num>
  <w:num w:numId="14">
    <w:abstractNumId w:val="15"/>
  </w:num>
  <w:num w:numId="15">
    <w:abstractNumId w:val="1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167"/>
    <w:rsid w:val="000A633F"/>
    <w:rsid w:val="000B5499"/>
    <w:rsid w:val="00105F2F"/>
    <w:rsid w:val="001D5F3A"/>
    <w:rsid w:val="001F69BE"/>
    <w:rsid w:val="00206AEF"/>
    <w:rsid w:val="002106E6"/>
    <w:rsid w:val="0026002F"/>
    <w:rsid w:val="002A2E82"/>
    <w:rsid w:val="0034366F"/>
    <w:rsid w:val="003627F3"/>
    <w:rsid w:val="003A160F"/>
    <w:rsid w:val="003A273A"/>
    <w:rsid w:val="003B1DAB"/>
    <w:rsid w:val="004A49FA"/>
    <w:rsid w:val="004B5BB6"/>
    <w:rsid w:val="00552A73"/>
    <w:rsid w:val="005C3B29"/>
    <w:rsid w:val="00605B07"/>
    <w:rsid w:val="0063234D"/>
    <w:rsid w:val="006C0B77"/>
    <w:rsid w:val="006E59EA"/>
    <w:rsid w:val="00773901"/>
    <w:rsid w:val="00795E94"/>
    <w:rsid w:val="007A3F32"/>
    <w:rsid w:val="00806167"/>
    <w:rsid w:val="008242FF"/>
    <w:rsid w:val="008446D9"/>
    <w:rsid w:val="00857B15"/>
    <w:rsid w:val="00865637"/>
    <w:rsid w:val="00870751"/>
    <w:rsid w:val="008768B7"/>
    <w:rsid w:val="00893FCA"/>
    <w:rsid w:val="008C38BD"/>
    <w:rsid w:val="00922C48"/>
    <w:rsid w:val="009C1766"/>
    <w:rsid w:val="00A56AE5"/>
    <w:rsid w:val="00B366F5"/>
    <w:rsid w:val="00B915B7"/>
    <w:rsid w:val="00B9584E"/>
    <w:rsid w:val="00BA7BF8"/>
    <w:rsid w:val="00BC3507"/>
    <w:rsid w:val="00C778BB"/>
    <w:rsid w:val="00CF37AD"/>
    <w:rsid w:val="00D0567A"/>
    <w:rsid w:val="00D27BE4"/>
    <w:rsid w:val="00D42102"/>
    <w:rsid w:val="00DB08C5"/>
    <w:rsid w:val="00DC7314"/>
    <w:rsid w:val="00E100ED"/>
    <w:rsid w:val="00E25FC0"/>
    <w:rsid w:val="00E80EAE"/>
    <w:rsid w:val="00E84BC8"/>
    <w:rsid w:val="00EA44F6"/>
    <w:rsid w:val="00EA59DF"/>
    <w:rsid w:val="00EE4070"/>
    <w:rsid w:val="00F12C76"/>
    <w:rsid w:val="00F213B4"/>
    <w:rsid w:val="00FF4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B1E01"/>
  <w15:docId w15:val="{2531F2E3-6A3F-4ED9-A886-5A228BAA2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63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0616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3">
    <w:name w:val="Hyperlink"/>
    <w:rsid w:val="00865637"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865637"/>
    <w:pPr>
      <w:ind w:left="720"/>
      <w:contextualSpacing/>
    </w:pPr>
  </w:style>
  <w:style w:type="paragraph" w:customStyle="1" w:styleId="Default">
    <w:name w:val="Default"/>
    <w:rsid w:val="00D421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rsid w:val="00795E94"/>
    <w:pPr>
      <w:ind w:firstLine="708"/>
      <w:jc w:val="both"/>
    </w:pPr>
    <w:rPr>
      <w:szCs w:val="24"/>
    </w:rPr>
  </w:style>
  <w:style w:type="character" w:customStyle="1" w:styleId="30">
    <w:name w:val="Основной текст с отступом 3 Знак"/>
    <w:basedOn w:val="a0"/>
    <w:link w:val="3"/>
    <w:rsid w:val="00795E9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Normal (Web)"/>
    <w:basedOn w:val="a"/>
    <w:link w:val="a7"/>
    <w:uiPriority w:val="99"/>
    <w:unhideWhenUsed/>
    <w:rsid w:val="00795E94"/>
    <w:pPr>
      <w:spacing w:before="100" w:beforeAutospacing="1" w:after="100" w:afterAutospacing="1"/>
    </w:pPr>
    <w:rPr>
      <w:sz w:val="24"/>
      <w:szCs w:val="24"/>
    </w:rPr>
  </w:style>
  <w:style w:type="character" w:customStyle="1" w:styleId="a7">
    <w:name w:val="Обычный (веб) Знак"/>
    <w:link w:val="a6"/>
    <w:uiPriority w:val="99"/>
    <w:locked/>
    <w:rsid w:val="00795E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link w:val="a4"/>
    <w:uiPriority w:val="34"/>
    <w:locked/>
    <w:rsid w:val="00795E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5E9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5E9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42"/>
    </mc:Choice>
    <mc:Fallback>
      <c:style val="42"/>
    </mc:Fallback>
  </mc:AlternateContent>
  <c:chart>
    <c:title>
      <c:tx>
        <c:rich>
          <a:bodyPr/>
          <a:lstStyle/>
          <a:p>
            <a:pPr>
              <a:defRPr sz="1700" b="1" i="1">
                <a:solidFill>
                  <a:sysClr val="windowText" lastClr="000000"/>
                </a:solidFill>
              </a:defRPr>
            </a:pPr>
            <a:r>
              <a:rPr lang="ru-RU" sz="1700" b="1" i="1">
                <a:solidFill>
                  <a:sysClr val="windowText" lastClr="000000"/>
                </a:solidFill>
              </a:rPr>
              <a:t>Объм инвестиций в основной капитал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1735145086030914"/>
          <c:y val="0.14385490275254054"/>
          <c:w val="0.76960575240595586"/>
          <c:h val="0.6288600847970926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2021 год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Инвестиции, тыс. руб.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282241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D52-4CE9-8AC8-3B3CF9112C67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2022 год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Инвестиции, тыс. руб.</c:v>
                </c:pt>
              </c:strCache>
            </c:strRef>
          </c:cat>
          <c:val>
            <c:numRef>
              <c:f>Лист1!$C$2</c:f>
              <c:numCache>
                <c:formatCode>General</c:formatCode>
                <c:ptCount val="1"/>
                <c:pt idx="0">
                  <c:v>292219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D52-4CE9-8AC8-3B3CF9112C67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2023 год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Инвестиции, тыс. руб.</c:v>
                </c:pt>
              </c:strCache>
            </c:strRef>
          </c:cat>
          <c:val>
            <c:numRef>
              <c:f>Лист1!$D$2</c:f>
              <c:numCache>
                <c:formatCode>General</c:formatCode>
                <c:ptCount val="1"/>
                <c:pt idx="0">
                  <c:v>307384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D52-4CE9-8AC8-3B3CF9112C67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2024 год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Инвестиции, тыс. руб.</c:v>
                </c:pt>
              </c:strCache>
            </c:strRef>
          </c:cat>
          <c:val>
            <c:numRef>
              <c:f>Лист1!$E$2</c:f>
              <c:numCache>
                <c:formatCode>General</c:formatCode>
                <c:ptCount val="1"/>
                <c:pt idx="0">
                  <c:v>416251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AD52-4CE9-8AC8-3B3CF9112C6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5179136"/>
        <c:axId val="75180672"/>
      </c:barChart>
      <c:catAx>
        <c:axId val="7517913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txPr>
          <a:bodyPr/>
          <a:lstStyle/>
          <a:p>
            <a:pPr>
              <a:defRPr sz="1300" b="1">
                <a:solidFill>
                  <a:sysClr val="windowText" lastClr="000000"/>
                </a:solidFill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5180672"/>
        <c:crosses val="autoZero"/>
        <c:auto val="1"/>
        <c:lblAlgn val="ctr"/>
        <c:lblOffset val="100"/>
        <c:noMultiLvlLbl val="0"/>
      </c:catAx>
      <c:valAx>
        <c:axId val="75180672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>
                <a:solidFill>
                  <a:sysClr val="windowText" lastClr="000000"/>
                </a:solidFill>
              </a:defRPr>
            </a:pPr>
            <a:endParaRPr lang="ru-RU"/>
          </a:p>
        </c:txPr>
        <c:crossAx val="75179136"/>
        <c:crosses val="autoZero"/>
        <c:crossBetween val="between"/>
      </c:valAx>
      <c:spPr>
        <a:solidFill>
          <a:schemeClr val="bg1">
            <a:lumMod val="85000"/>
          </a:schemeClr>
        </a:solidFill>
      </c:spPr>
    </c:plotArea>
    <c:legend>
      <c:legendPos val="b"/>
      <c:overlay val="0"/>
      <c:txPr>
        <a:bodyPr/>
        <a:lstStyle/>
        <a:p>
          <a:pPr>
            <a:defRPr sz="1400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gradFill>
      <a:gsLst>
        <a:gs pos="0">
          <a:srgbClr val="4F81BD">
            <a:tint val="66000"/>
            <a:satMod val="160000"/>
          </a:srgbClr>
        </a:gs>
        <a:gs pos="50000">
          <a:srgbClr val="4F81BD">
            <a:tint val="44500"/>
            <a:satMod val="160000"/>
          </a:srgbClr>
        </a:gs>
        <a:gs pos="100000">
          <a:srgbClr val="4F81BD">
            <a:tint val="23500"/>
            <a:satMod val="160000"/>
          </a:srgbClr>
        </a:gs>
      </a:gsLst>
      <a:lin ang="4800000" scaled="0"/>
    </a:gradFill>
    <a:scene3d>
      <a:camera prst="orthographicFront"/>
      <a:lightRig rig="threePt" dir="t"/>
    </a:scene3d>
    <a:sp3d>
      <a:bevelT/>
    </a:sp3d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857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Демидова Мария Александровна</dc:creator>
  <cp:keywords/>
  <dc:description/>
  <cp:lastModifiedBy>Белова Надежда Андреевна</cp:lastModifiedBy>
  <cp:revision>3</cp:revision>
  <cp:lastPrinted>2024-04-09T05:46:00Z</cp:lastPrinted>
  <dcterms:created xsi:type="dcterms:W3CDTF">2025-03-25T08:20:00Z</dcterms:created>
  <dcterms:modified xsi:type="dcterms:W3CDTF">2025-03-25T08:52:00Z</dcterms:modified>
</cp:coreProperties>
</file>