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9B" w:rsidRDefault="0047619B" w:rsidP="0047619B">
      <w:pPr>
        <w:tabs>
          <w:tab w:val="left" w:pos="993"/>
          <w:tab w:val="left" w:pos="1276"/>
        </w:tabs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54660" cy="72072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8" t="-5" r="-8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9B" w:rsidRDefault="0047619B" w:rsidP="0047619B">
      <w:pPr>
        <w:jc w:val="center"/>
        <w:rPr>
          <w:rFonts w:cs="Times New Roman"/>
          <w:sz w:val="28"/>
          <w:szCs w:val="28"/>
        </w:rPr>
      </w:pPr>
    </w:p>
    <w:p w:rsidR="0047619B" w:rsidRDefault="0047619B" w:rsidP="00476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ПЛЕСЕЦКОГО МУНИЦИПАЛЬНОГО ОКРУГА </w:t>
      </w:r>
    </w:p>
    <w:p w:rsidR="0047619B" w:rsidRDefault="0047619B" w:rsidP="00476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7619B" w:rsidRDefault="0047619B" w:rsidP="0047619B">
      <w:pPr>
        <w:jc w:val="center"/>
        <w:rPr>
          <w:b/>
          <w:sz w:val="28"/>
          <w:szCs w:val="28"/>
        </w:rPr>
      </w:pPr>
    </w:p>
    <w:p w:rsidR="000826C6" w:rsidRDefault="000826C6" w:rsidP="0047619B">
      <w:pPr>
        <w:jc w:val="center"/>
        <w:rPr>
          <w:b/>
          <w:sz w:val="28"/>
          <w:szCs w:val="28"/>
        </w:rPr>
      </w:pPr>
    </w:p>
    <w:p w:rsidR="000826C6" w:rsidRDefault="000826C6" w:rsidP="0047619B">
      <w:pPr>
        <w:jc w:val="center"/>
        <w:rPr>
          <w:b/>
          <w:sz w:val="28"/>
          <w:szCs w:val="28"/>
        </w:rPr>
      </w:pPr>
    </w:p>
    <w:p w:rsidR="0047619B" w:rsidRDefault="0047619B" w:rsidP="0047619B">
      <w:pPr>
        <w:tabs>
          <w:tab w:val="left" w:pos="1134"/>
          <w:tab w:val="left" w:pos="1276"/>
        </w:tabs>
        <w:jc w:val="center"/>
        <w:rPr>
          <w:rFonts w:ascii="Book Antiqua" w:hAnsi="Book Antiqua" w:cs="Times New Roman"/>
          <w:b/>
          <w:spacing w:val="60"/>
          <w:sz w:val="28"/>
          <w:szCs w:val="28"/>
        </w:rPr>
      </w:pPr>
      <w:r>
        <w:rPr>
          <w:rFonts w:ascii="Book Antiqua" w:hAnsi="Book Antiqua" w:cs="Book Antiqua"/>
          <w:b/>
          <w:spacing w:val="60"/>
          <w:sz w:val="36"/>
          <w:szCs w:val="36"/>
        </w:rPr>
        <w:t>РАСПОРЯЖЕНИЕ</w:t>
      </w:r>
    </w:p>
    <w:p w:rsidR="0047619B" w:rsidRDefault="0047619B" w:rsidP="0047619B">
      <w:pPr>
        <w:jc w:val="center"/>
        <w:rPr>
          <w:rFonts w:ascii="Book Antiqua" w:hAnsi="Book Antiqua" w:cs="Times New Roman"/>
          <w:b/>
          <w:spacing w:val="60"/>
          <w:sz w:val="28"/>
          <w:szCs w:val="28"/>
        </w:rPr>
      </w:pPr>
    </w:p>
    <w:p w:rsidR="0047619B" w:rsidRPr="00104D3F" w:rsidRDefault="00B53EAB" w:rsidP="0047619B">
      <w:pPr>
        <w:jc w:val="center"/>
        <w:rPr>
          <w:rFonts w:cs="Times New Roman"/>
          <w:sz w:val="28"/>
          <w:szCs w:val="28"/>
        </w:rPr>
      </w:pPr>
      <w:r w:rsidRPr="00104D3F">
        <w:rPr>
          <w:rFonts w:cs="Times New Roman"/>
          <w:sz w:val="28"/>
          <w:szCs w:val="28"/>
        </w:rPr>
        <w:t>24 апреля 2025 года № 819-ра</w:t>
      </w:r>
    </w:p>
    <w:p w:rsidR="0047619B" w:rsidRDefault="0047619B" w:rsidP="0047619B">
      <w:pPr>
        <w:jc w:val="center"/>
        <w:rPr>
          <w:rFonts w:cs="Times New Roman"/>
          <w:sz w:val="28"/>
          <w:szCs w:val="28"/>
        </w:rPr>
      </w:pPr>
    </w:p>
    <w:p w:rsidR="0047619B" w:rsidRDefault="0047619B" w:rsidP="0047619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пос. Плесецк</w:t>
      </w:r>
    </w:p>
    <w:p w:rsidR="0047619B" w:rsidRDefault="0047619B" w:rsidP="0047619B">
      <w:pPr>
        <w:jc w:val="center"/>
        <w:rPr>
          <w:rFonts w:cs="Times New Roman"/>
          <w:sz w:val="28"/>
          <w:szCs w:val="28"/>
        </w:rPr>
      </w:pPr>
    </w:p>
    <w:p w:rsidR="00CF1DA6" w:rsidRDefault="00CF1DA6" w:rsidP="0047619B">
      <w:pPr>
        <w:jc w:val="center"/>
        <w:rPr>
          <w:rFonts w:cs="Times New Roman"/>
          <w:sz w:val="28"/>
          <w:szCs w:val="28"/>
        </w:rPr>
      </w:pPr>
    </w:p>
    <w:p w:rsidR="000826C6" w:rsidRDefault="000826C6" w:rsidP="0047619B">
      <w:pPr>
        <w:jc w:val="center"/>
        <w:rPr>
          <w:rFonts w:cs="Times New Roman"/>
          <w:sz w:val="28"/>
          <w:szCs w:val="28"/>
        </w:rPr>
      </w:pPr>
    </w:p>
    <w:p w:rsidR="00CF1DA6" w:rsidRDefault="00CF1DA6" w:rsidP="00CF1DA6">
      <w:pPr>
        <w:jc w:val="center"/>
        <w:rPr>
          <w:rFonts w:cs="Times New Roman"/>
          <w:b/>
          <w:sz w:val="28"/>
          <w:szCs w:val="28"/>
        </w:rPr>
      </w:pPr>
      <w:r w:rsidRPr="00CF1DA6">
        <w:rPr>
          <w:rFonts w:cs="Times New Roman"/>
          <w:b/>
          <w:sz w:val="28"/>
          <w:szCs w:val="28"/>
        </w:rPr>
        <w:t xml:space="preserve">Об утверждении Перечня документов, прилагаемых к решению </w:t>
      </w:r>
    </w:p>
    <w:p w:rsidR="00CF1DA6" w:rsidRPr="00CF1DA6" w:rsidRDefault="00CF1DA6" w:rsidP="00CF1DA6">
      <w:pPr>
        <w:jc w:val="center"/>
        <w:rPr>
          <w:rFonts w:cs="Times New Roman"/>
          <w:b/>
          <w:sz w:val="28"/>
          <w:szCs w:val="28"/>
        </w:rPr>
      </w:pPr>
      <w:r w:rsidRPr="00CF1DA6">
        <w:rPr>
          <w:rFonts w:cs="Times New Roman"/>
          <w:b/>
          <w:sz w:val="28"/>
          <w:szCs w:val="28"/>
        </w:rPr>
        <w:t>о проведении</w:t>
      </w:r>
      <w:r>
        <w:rPr>
          <w:rFonts w:cs="Times New Roman"/>
          <w:b/>
          <w:sz w:val="28"/>
          <w:szCs w:val="28"/>
        </w:rPr>
        <w:t xml:space="preserve"> </w:t>
      </w:r>
      <w:r w:rsidR="00A27EC3">
        <w:rPr>
          <w:rFonts w:cs="Times New Roman"/>
          <w:b/>
          <w:sz w:val="28"/>
          <w:szCs w:val="28"/>
        </w:rPr>
        <w:t>к</w:t>
      </w:r>
      <w:r w:rsidRPr="00CF1DA6">
        <w:rPr>
          <w:rFonts w:cs="Times New Roman"/>
          <w:b/>
          <w:sz w:val="28"/>
          <w:szCs w:val="28"/>
        </w:rPr>
        <w:t>онтрольного (надзорного) мероприятия на основании индикаторов риска</w:t>
      </w:r>
      <w:r>
        <w:rPr>
          <w:rFonts w:cs="Times New Roman"/>
          <w:b/>
          <w:sz w:val="28"/>
          <w:szCs w:val="28"/>
        </w:rPr>
        <w:t xml:space="preserve"> </w:t>
      </w:r>
      <w:r w:rsidRPr="00CF1DA6">
        <w:rPr>
          <w:rFonts w:cs="Times New Roman"/>
          <w:b/>
          <w:sz w:val="28"/>
          <w:szCs w:val="28"/>
        </w:rPr>
        <w:t>нарушения обязательных требований</w:t>
      </w:r>
    </w:p>
    <w:p w:rsidR="00CF1DA6" w:rsidRDefault="00CF1DA6" w:rsidP="0047619B">
      <w:pPr>
        <w:jc w:val="center"/>
        <w:rPr>
          <w:rFonts w:cs="Times New Roman"/>
          <w:sz w:val="28"/>
          <w:szCs w:val="28"/>
        </w:rPr>
      </w:pPr>
    </w:p>
    <w:p w:rsidR="000826C6" w:rsidRDefault="000826C6" w:rsidP="0047619B">
      <w:pPr>
        <w:jc w:val="center"/>
        <w:rPr>
          <w:rFonts w:cs="Times New Roman"/>
          <w:sz w:val="28"/>
          <w:szCs w:val="28"/>
        </w:rPr>
      </w:pPr>
    </w:p>
    <w:p w:rsidR="0047619B" w:rsidRPr="005803BA" w:rsidRDefault="0047619B" w:rsidP="0047619B">
      <w:pPr>
        <w:pStyle w:val="a3"/>
        <w:ind w:left="2" w:right="142" w:firstLine="566"/>
        <w:rPr>
          <w:sz w:val="27"/>
        </w:rPr>
      </w:pPr>
      <w:r>
        <w:tab/>
      </w:r>
      <w:proofErr w:type="gramStart"/>
      <w:r w:rsidRPr="005803BA">
        <w:rPr>
          <w:sz w:val="27"/>
        </w:rPr>
        <w:t xml:space="preserve">В соответствии </w:t>
      </w:r>
      <w:r w:rsidR="00104D3F">
        <w:rPr>
          <w:sz w:val="27"/>
        </w:rPr>
        <w:t>с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5803BA">
        <w:rPr>
          <w:sz w:val="27"/>
        </w:rPr>
        <w:t xml:space="preserve"> </w:t>
      </w:r>
      <w:r w:rsidR="00104D3F">
        <w:rPr>
          <w:sz w:val="27"/>
        </w:rPr>
        <w:t xml:space="preserve">с </w:t>
      </w:r>
      <w:r w:rsidRPr="005803BA">
        <w:rPr>
          <w:sz w:val="27"/>
        </w:rPr>
        <w:t>пунктом 1 Плана реализации работы по снижению в контрольных (надзорных) органах количества отказов</w:t>
      </w:r>
      <w:r w:rsidRPr="005803BA">
        <w:rPr>
          <w:spacing w:val="-1"/>
          <w:sz w:val="27"/>
        </w:rPr>
        <w:t xml:space="preserve"> </w:t>
      </w:r>
      <w:r w:rsidRPr="005803BA">
        <w:rPr>
          <w:sz w:val="27"/>
        </w:rPr>
        <w:t>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 Протокола совещания Министерства экономического развития Российской Федерации от 07.03.2025</w:t>
      </w:r>
      <w:proofErr w:type="gramEnd"/>
      <w:r w:rsidRPr="005803BA">
        <w:rPr>
          <w:sz w:val="27"/>
        </w:rPr>
        <w:t xml:space="preserve"> № 21-Д24:</w:t>
      </w:r>
    </w:p>
    <w:p w:rsidR="0047619B" w:rsidRPr="005803BA" w:rsidRDefault="0047619B" w:rsidP="0047619B">
      <w:pPr>
        <w:pStyle w:val="a5"/>
        <w:widowControl w:val="0"/>
        <w:numPr>
          <w:ilvl w:val="0"/>
          <w:numId w:val="1"/>
        </w:numPr>
        <w:tabs>
          <w:tab w:val="left" w:pos="1026"/>
        </w:tabs>
        <w:suppressAutoHyphens w:val="0"/>
        <w:autoSpaceDE w:val="0"/>
        <w:autoSpaceDN w:val="0"/>
        <w:spacing w:before="1"/>
        <w:ind w:right="146" w:firstLine="566"/>
        <w:jc w:val="both"/>
        <w:rPr>
          <w:sz w:val="27"/>
        </w:rPr>
      </w:pPr>
      <w:r w:rsidRPr="005803BA">
        <w:rPr>
          <w:sz w:val="27"/>
        </w:rPr>
        <w:t>Утвердить Перечень 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</w:t>
      </w:r>
      <w:r w:rsidR="00B76ACA">
        <w:rPr>
          <w:sz w:val="27"/>
        </w:rPr>
        <w:t>.</w:t>
      </w:r>
    </w:p>
    <w:p w:rsidR="000826C6" w:rsidRPr="005803BA" w:rsidRDefault="000826C6" w:rsidP="000826C6">
      <w:pPr>
        <w:pStyle w:val="a5"/>
        <w:tabs>
          <w:tab w:val="left" w:pos="1134"/>
          <w:tab w:val="left" w:pos="1276"/>
          <w:tab w:val="left" w:pos="1560"/>
        </w:tabs>
        <w:suppressAutoHyphens w:val="0"/>
        <w:ind w:left="0"/>
        <w:contextualSpacing/>
        <w:jc w:val="both"/>
        <w:rPr>
          <w:color w:val="1E1D1E"/>
          <w:sz w:val="27"/>
          <w:szCs w:val="28"/>
          <w:shd w:val="clear" w:color="auto" w:fill="FFFFFF"/>
        </w:rPr>
      </w:pPr>
      <w:r w:rsidRPr="005803BA">
        <w:rPr>
          <w:sz w:val="27"/>
          <w:szCs w:val="28"/>
        </w:rPr>
        <w:t xml:space="preserve">        2</w:t>
      </w:r>
      <w:r w:rsidR="0047619B" w:rsidRPr="005803BA">
        <w:rPr>
          <w:sz w:val="27"/>
          <w:szCs w:val="28"/>
        </w:rPr>
        <w:t>.</w:t>
      </w:r>
      <w:r w:rsidR="005803BA">
        <w:rPr>
          <w:sz w:val="27"/>
          <w:szCs w:val="28"/>
        </w:rPr>
        <w:t xml:space="preserve"> </w:t>
      </w:r>
      <w:r w:rsidR="0047619B" w:rsidRPr="005803BA">
        <w:rPr>
          <w:sz w:val="27"/>
          <w:szCs w:val="28"/>
        </w:rPr>
        <w:t xml:space="preserve"> </w:t>
      </w:r>
      <w:proofErr w:type="gramStart"/>
      <w:r w:rsidR="0047619B" w:rsidRPr="005803BA">
        <w:rPr>
          <w:sz w:val="27"/>
          <w:szCs w:val="28"/>
        </w:rPr>
        <w:t>Контроль</w:t>
      </w:r>
      <w:r w:rsidRPr="005803BA">
        <w:rPr>
          <w:sz w:val="27"/>
          <w:szCs w:val="28"/>
        </w:rPr>
        <w:t xml:space="preserve"> </w:t>
      </w:r>
      <w:r w:rsidR="0047619B" w:rsidRPr="005803BA">
        <w:rPr>
          <w:sz w:val="27"/>
          <w:szCs w:val="28"/>
        </w:rPr>
        <w:t xml:space="preserve"> за</w:t>
      </w:r>
      <w:proofErr w:type="gramEnd"/>
      <w:r w:rsidRPr="005803BA">
        <w:rPr>
          <w:sz w:val="27"/>
          <w:szCs w:val="28"/>
        </w:rPr>
        <w:t xml:space="preserve"> </w:t>
      </w:r>
      <w:r w:rsidR="0047619B" w:rsidRPr="005803BA">
        <w:rPr>
          <w:sz w:val="27"/>
          <w:szCs w:val="28"/>
        </w:rPr>
        <w:t xml:space="preserve"> исполнением настоящего распоряжения  возложить на первого заместителя главы </w:t>
      </w:r>
      <w:proofErr w:type="spellStart"/>
      <w:r w:rsidRPr="005803BA">
        <w:rPr>
          <w:color w:val="1E1D1E"/>
          <w:sz w:val="27"/>
          <w:szCs w:val="28"/>
          <w:shd w:val="clear" w:color="auto" w:fill="FFFFFF"/>
        </w:rPr>
        <w:t>Плесецкого</w:t>
      </w:r>
      <w:proofErr w:type="spellEnd"/>
      <w:r w:rsidRPr="005803BA">
        <w:rPr>
          <w:color w:val="1E1D1E"/>
          <w:sz w:val="27"/>
          <w:szCs w:val="28"/>
          <w:shd w:val="clear" w:color="auto" w:fill="FFFFFF"/>
        </w:rPr>
        <w:t xml:space="preserve"> муниципального округа Куницкого С.В. </w:t>
      </w:r>
    </w:p>
    <w:p w:rsidR="0047619B" w:rsidRPr="005803BA" w:rsidRDefault="000826C6" w:rsidP="000826C6">
      <w:pPr>
        <w:pStyle w:val="a5"/>
        <w:tabs>
          <w:tab w:val="left" w:pos="1134"/>
          <w:tab w:val="left" w:pos="1276"/>
          <w:tab w:val="left" w:pos="1560"/>
        </w:tabs>
        <w:suppressAutoHyphens w:val="0"/>
        <w:ind w:left="0"/>
        <w:contextualSpacing/>
        <w:jc w:val="both"/>
        <w:rPr>
          <w:sz w:val="27"/>
          <w:szCs w:val="28"/>
        </w:rPr>
      </w:pPr>
      <w:r w:rsidRPr="005803BA">
        <w:rPr>
          <w:color w:val="1E1D1E"/>
          <w:sz w:val="27"/>
          <w:szCs w:val="28"/>
          <w:shd w:val="clear" w:color="auto" w:fill="FFFFFF"/>
        </w:rPr>
        <w:t xml:space="preserve">       </w:t>
      </w:r>
      <w:r w:rsidR="005803BA">
        <w:rPr>
          <w:color w:val="1E1D1E"/>
          <w:sz w:val="27"/>
          <w:szCs w:val="28"/>
          <w:shd w:val="clear" w:color="auto" w:fill="FFFFFF"/>
        </w:rPr>
        <w:t xml:space="preserve"> </w:t>
      </w:r>
      <w:r w:rsidRPr="005803BA">
        <w:rPr>
          <w:sz w:val="27"/>
          <w:szCs w:val="28"/>
        </w:rPr>
        <w:t>3</w:t>
      </w:r>
      <w:r w:rsidR="005803BA">
        <w:rPr>
          <w:sz w:val="27"/>
          <w:szCs w:val="28"/>
        </w:rPr>
        <w:t xml:space="preserve">.  </w:t>
      </w:r>
      <w:r w:rsidR="0047619B" w:rsidRPr="005803BA">
        <w:rPr>
          <w:sz w:val="27"/>
          <w:szCs w:val="28"/>
        </w:rPr>
        <w:t xml:space="preserve">Настоящее распоряжение вступает в силу со дня его </w:t>
      </w:r>
      <w:r w:rsidR="0047619B" w:rsidRPr="005803BA">
        <w:rPr>
          <w:color w:val="1E1D1E"/>
          <w:sz w:val="27"/>
          <w:szCs w:val="28"/>
        </w:rPr>
        <w:t>подписания и подлежит официальному опубликованию</w:t>
      </w:r>
      <w:r w:rsidR="005803BA" w:rsidRPr="005803BA">
        <w:rPr>
          <w:color w:val="1E1D1E"/>
          <w:sz w:val="27"/>
          <w:szCs w:val="28"/>
        </w:rPr>
        <w:t>.</w:t>
      </w:r>
    </w:p>
    <w:p w:rsidR="00CF1DA6" w:rsidRPr="005803BA" w:rsidRDefault="00CF1DA6" w:rsidP="0047619B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7"/>
          <w:szCs w:val="28"/>
        </w:rPr>
      </w:pPr>
    </w:p>
    <w:p w:rsidR="00CF1DA6" w:rsidRDefault="00CF1DA6" w:rsidP="0047619B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CF1DA6" w:rsidRDefault="00CF1DA6" w:rsidP="0047619B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47619B" w:rsidRPr="00AE6BC6" w:rsidRDefault="00CF1DA6" w:rsidP="0047619B">
      <w:pPr>
        <w:pStyle w:val="a6"/>
        <w:widowControl w:val="0"/>
        <w:spacing w:before="0" w:beforeAutospacing="0" w:after="0" w:afterAutospacing="0"/>
        <w:jc w:val="both"/>
        <w:rPr>
          <w:b/>
          <w:color w:val="1E1D1E"/>
          <w:sz w:val="29"/>
          <w:szCs w:val="28"/>
        </w:rPr>
      </w:pPr>
      <w:r w:rsidRPr="00AE6BC6">
        <w:rPr>
          <w:b/>
          <w:color w:val="1E1D1E"/>
          <w:sz w:val="29"/>
          <w:szCs w:val="28"/>
        </w:rPr>
        <w:t xml:space="preserve">Глава </w:t>
      </w:r>
      <w:proofErr w:type="spellStart"/>
      <w:r w:rsidRPr="00AE6BC6">
        <w:rPr>
          <w:b/>
          <w:color w:val="1E1D1E"/>
          <w:sz w:val="29"/>
          <w:szCs w:val="28"/>
        </w:rPr>
        <w:t>Плесецкого</w:t>
      </w:r>
      <w:proofErr w:type="spellEnd"/>
      <w:r w:rsidRPr="00AE6BC6">
        <w:rPr>
          <w:b/>
          <w:color w:val="1E1D1E"/>
          <w:sz w:val="29"/>
          <w:szCs w:val="28"/>
        </w:rPr>
        <w:t xml:space="preserve"> </w:t>
      </w:r>
      <w:proofErr w:type="gramStart"/>
      <w:r w:rsidRPr="00AE6BC6">
        <w:rPr>
          <w:b/>
          <w:color w:val="1E1D1E"/>
          <w:sz w:val="29"/>
          <w:szCs w:val="28"/>
        </w:rPr>
        <w:t>муниципального</w:t>
      </w:r>
      <w:proofErr w:type="gramEnd"/>
      <w:r w:rsidRPr="00AE6BC6">
        <w:rPr>
          <w:b/>
          <w:color w:val="1E1D1E"/>
          <w:sz w:val="29"/>
          <w:szCs w:val="28"/>
        </w:rPr>
        <w:t xml:space="preserve"> </w:t>
      </w:r>
    </w:p>
    <w:p w:rsidR="00CF1DA6" w:rsidRPr="00AE6BC6" w:rsidRDefault="00CF1DA6" w:rsidP="0047619B">
      <w:pPr>
        <w:pStyle w:val="a6"/>
        <w:widowControl w:val="0"/>
        <w:spacing w:before="0" w:beforeAutospacing="0" w:after="0" w:afterAutospacing="0"/>
        <w:jc w:val="both"/>
        <w:rPr>
          <w:b/>
          <w:color w:val="1E1D1E"/>
          <w:sz w:val="29"/>
          <w:szCs w:val="28"/>
        </w:rPr>
      </w:pPr>
      <w:r w:rsidRPr="00AE6BC6">
        <w:rPr>
          <w:b/>
          <w:color w:val="1E1D1E"/>
          <w:sz w:val="29"/>
          <w:szCs w:val="28"/>
        </w:rPr>
        <w:t xml:space="preserve">округа Архангельской области                          </w:t>
      </w:r>
      <w:r w:rsidR="00AE6BC6">
        <w:rPr>
          <w:b/>
          <w:color w:val="1E1D1E"/>
          <w:sz w:val="29"/>
          <w:szCs w:val="28"/>
        </w:rPr>
        <w:t xml:space="preserve">                     </w:t>
      </w:r>
      <w:r w:rsidRPr="00AE6BC6">
        <w:rPr>
          <w:b/>
          <w:color w:val="1E1D1E"/>
          <w:sz w:val="29"/>
          <w:szCs w:val="28"/>
        </w:rPr>
        <w:t xml:space="preserve"> А.А. Кузнецов</w:t>
      </w:r>
    </w:p>
    <w:p w:rsidR="0047619B" w:rsidRDefault="0047619B" w:rsidP="0047619B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47619B" w:rsidRDefault="0047619B" w:rsidP="0047619B">
      <w:pPr>
        <w:pStyle w:val="a3"/>
        <w:ind w:left="7657" w:right="138" w:hanging="250"/>
        <w:rPr>
          <w:spacing w:val="-2"/>
        </w:rPr>
      </w:pPr>
    </w:p>
    <w:p w:rsidR="0047619B" w:rsidRDefault="0047619B" w:rsidP="0047619B">
      <w:pPr>
        <w:pStyle w:val="a3"/>
        <w:ind w:left="7657" w:right="138" w:hanging="250"/>
        <w:rPr>
          <w:spacing w:val="-2"/>
        </w:rPr>
      </w:pPr>
    </w:p>
    <w:p w:rsidR="0047619B" w:rsidRDefault="0047619B" w:rsidP="0047619B">
      <w:pPr>
        <w:pStyle w:val="a3"/>
        <w:ind w:left="7657" w:right="138" w:hanging="250"/>
        <w:rPr>
          <w:spacing w:val="-2"/>
        </w:rPr>
      </w:pPr>
    </w:p>
    <w:p w:rsidR="0047619B" w:rsidRDefault="0047619B" w:rsidP="0047619B">
      <w:pPr>
        <w:pStyle w:val="a3"/>
        <w:ind w:left="7657" w:right="138" w:hanging="250"/>
        <w:rPr>
          <w:spacing w:val="-2"/>
        </w:rPr>
      </w:pPr>
    </w:p>
    <w:p w:rsidR="0047619B" w:rsidRDefault="0047619B" w:rsidP="000826C6">
      <w:pPr>
        <w:pStyle w:val="a3"/>
        <w:ind w:right="138"/>
        <w:rPr>
          <w:spacing w:val="-2"/>
        </w:rPr>
      </w:pPr>
    </w:p>
    <w:p w:rsidR="00B76ACA" w:rsidRDefault="00B76ACA" w:rsidP="0047619B">
      <w:pPr>
        <w:pStyle w:val="a3"/>
        <w:ind w:left="7657" w:right="138" w:hanging="250"/>
        <w:rPr>
          <w:spacing w:val="-2"/>
        </w:rPr>
      </w:pPr>
    </w:p>
    <w:p w:rsidR="0047619B" w:rsidRDefault="0047619B" w:rsidP="0047619B">
      <w:pPr>
        <w:pStyle w:val="a3"/>
        <w:ind w:left="7657" w:right="138" w:hanging="250"/>
      </w:pPr>
      <w:r>
        <w:rPr>
          <w:spacing w:val="-2"/>
        </w:rPr>
        <w:t>УТВЕРЖДЕН</w:t>
      </w:r>
    </w:p>
    <w:p w:rsidR="000826C6" w:rsidRDefault="0047619B" w:rsidP="0047619B">
      <w:pPr>
        <w:pStyle w:val="a3"/>
        <w:ind w:left="6487" w:right="141" w:hanging="927"/>
      </w:pPr>
      <w:r>
        <w:t>распоряжением</w:t>
      </w:r>
      <w:r>
        <w:rPr>
          <w:spacing w:val="-18"/>
        </w:rPr>
        <w:t xml:space="preserve"> </w:t>
      </w:r>
      <w:r>
        <w:t>администрации</w:t>
      </w:r>
    </w:p>
    <w:p w:rsidR="000826C6" w:rsidRDefault="000826C6" w:rsidP="000826C6">
      <w:pPr>
        <w:pStyle w:val="a3"/>
        <w:ind w:right="141"/>
      </w:pPr>
      <w:r>
        <w:t xml:space="preserve">                                                                       </w:t>
      </w:r>
      <w:proofErr w:type="spellStart"/>
      <w:r>
        <w:t>Плесецкого</w:t>
      </w:r>
      <w:proofErr w:type="spellEnd"/>
      <w:r>
        <w:t xml:space="preserve"> </w:t>
      </w:r>
      <w:r w:rsidR="0047619B">
        <w:t>муниципального</w:t>
      </w:r>
      <w:r>
        <w:t xml:space="preserve"> округа</w:t>
      </w:r>
    </w:p>
    <w:p w:rsidR="000826C6" w:rsidRDefault="000826C6" w:rsidP="00837D71">
      <w:pPr>
        <w:pStyle w:val="a3"/>
        <w:ind w:right="141"/>
        <w:jc w:val="right"/>
      </w:pPr>
      <w:r>
        <w:rPr>
          <w:spacing w:val="-18"/>
        </w:rPr>
        <w:t xml:space="preserve"> </w:t>
      </w:r>
      <w:r w:rsidR="00837D71">
        <w:rPr>
          <w:spacing w:val="-18"/>
        </w:rPr>
        <w:t xml:space="preserve">от </w:t>
      </w:r>
      <w:r w:rsidR="00B76ACA">
        <w:rPr>
          <w:spacing w:val="-18"/>
        </w:rPr>
        <w:t xml:space="preserve"> 24</w:t>
      </w:r>
      <w:r w:rsidR="00837D71">
        <w:rPr>
          <w:spacing w:val="-18"/>
        </w:rPr>
        <w:t xml:space="preserve">  апреля 2025 года </w:t>
      </w:r>
      <w:r w:rsidR="00B76ACA">
        <w:rPr>
          <w:spacing w:val="-18"/>
        </w:rPr>
        <w:t xml:space="preserve">№ 819 </w:t>
      </w:r>
      <w:r w:rsidR="00837D71">
        <w:rPr>
          <w:spacing w:val="-18"/>
        </w:rPr>
        <w:t xml:space="preserve">- </w:t>
      </w:r>
      <w:proofErr w:type="spellStart"/>
      <w:r w:rsidR="00837D71">
        <w:rPr>
          <w:spacing w:val="-18"/>
        </w:rPr>
        <w:t>ра</w:t>
      </w:r>
      <w:proofErr w:type="spellEnd"/>
    </w:p>
    <w:p w:rsidR="004008B2" w:rsidRDefault="004008B2" w:rsidP="004008B2">
      <w:pPr>
        <w:pStyle w:val="a3"/>
        <w:ind w:right="142"/>
        <w:jc w:val="center"/>
        <w:rPr>
          <w:spacing w:val="-2"/>
        </w:rPr>
      </w:pPr>
    </w:p>
    <w:p w:rsidR="00B76ACA" w:rsidRDefault="00B76ACA" w:rsidP="004008B2">
      <w:pPr>
        <w:pStyle w:val="a3"/>
        <w:ind w:right="142"/>
        <w:jc w:val="center"/>
        <w:rPr>
          <w:spacing w:val="-2"/>
        </w:rPr>
      </w:pPr>
    </w:p>
    <w:p w:rsidR="004008B2" w:rsidRDefault="0047619B" w:rsidP="004008B2">
      <w:pPr>
        <w:pStyle w:val="a3"/>
        <w:ind w:right="142"/>
        <w:jc w:val="center"/>
      </w:pPr>
      <w:r>
        <w:rPr>
          <w:spacing w:val="-2"/>
        </w:rPr>
        <w:t>Перечень</w:t>
      </w:r>
      <w:r w:rsidR="004008B2">
        <w:rPr>
          <w:spacing w:val="-2"/>
        </w:rPr>
        <w:t xml:space="preserve"> </w:t>
      </w:r>
      <w:r>
        <w:t xml:space="preserve">документов, прилагаемых к решению о проведении </w:t>
      </w:r>
    </w:p>
    <w:p w:rsidR="004008B2" w:rsidRDefault="0047619B" w:rsidP="004008B2">
      <w:pPr>
        <w:pStyle w:val="a3"/>
        <w:ind w:right="142"/>
        <w:jc w:val="center"/>
        <w:rPr>
          <w:spacing w:val="-1"/>
        </w:rPr>
      </w:pPr>
      <w:r>
        <w:t>контрольного (надзорного)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1"/>
        </w:rPr>
        <w:t xml:space="preserve"> </w:t>
      </w:r>
    </w:p>
    <w:p w:rsidR="0047619B" w:rsidRPr="004008B2" w:rsidRDefault="0047619B" w:rsidP="004008B2">
      <w:pPr>
        <w:pStyle w:val="a3"/>
        <w:ind w:right="142"/>
        <w:jc w:val="center"/>
        <w:rPr>
          <w:spacing w:val="-2"/>
        </w:rPr>
      </w:pPr>
      <w:r>
        <w:t>индикаторов</w:t>
      </w:r>
      <w:r>
        <w:rPr>
          <w:spacing w:val="-9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нарушения обязательных требований</w:t>
      </w:r>
    </w:p>
    <w:p w:rsidR="0047619B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174"/>
        </w:tabs>
        <w:suppressAutoHyphens w:val="0"/>
        <w:autoSpaceDE w:val="0"/>
        <w:autoSpaceDN w:val="0"/>
        <w:spacing w:before="320"/>
        <w:ind w:right="144" w:firstLine="707"/>
        <w:jc w:val="both"/>
        <w:rPr>
          <w:sz w:val="28"/>
        </w:rPr>
      </w:pPr>
      <w:proofErr w:type="gramStart"/>
      <w:r>
        <w:rPr>
          <w:sz w:val="28"/>
        </w:rPr>
        <w:t xml:space="preserve">Мотивированное представление о </w:t>
      </w:r>
      <w:r w:rsidR="00B53EAB">
        <w:rPr>
          <w:sz w:val="28"/>
        </w:rPr>
        <w:t>проведении</w:t>
      </w:r>
      <w:r>
        <w:rPr>
          <w:sz w:val="28"/>
        </w:rPr>
        <w:t xml:space="preserve"> контрольного (надзорного) мероприятия с указанием исчерпывающих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о проведении контрольным (надзорным) органом действий по установлению достоверности сведений, указывающих на наличие у объекта контроля с высокой степенью вероятности нарушений обязательных требований и невозможности их пресечения иными способами, кроме как посредством контрольного (надзорного) мероприятия с взаимодействием, подписанное должностным лицом контрольного (надзорного) органа (в том числе усиленной квалифицированной электронной</w:t>
      </w:r>
      <w:proofErr w:type="gramEnd"/>
      <w:r>
        <w:rPr>
          <w:sz w:val="28"/>
        </w:rPr>
        <w:t xml:space="preserve"> подписью (ЭЦП));</w:t>
      </w:r>
    </w:p>
    <w:p w:rsidR="0047619B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033"/>
        </w:tabs>
        <w:suppressAutoHyphens w:val="0"/>
        <w:autoSpaceDE w:val="0"/>
        <w:autoSpaceDN w:val="0"/>
        <w:spacing w:before="2"/>
        <w:ind w:right="134" w:firstLine="707"/>
        <w:jc w:val="both"/>
        <w:rPr>
          <w:sz w:val="28"/>
        </w:rPr>
      </w:pPr>
      <w:r>
        <w:rPr>
          <w:sz w:val="28"/>
        </w:rPr>
        <w:t>Правоустанавливающие и иные документы,</w:t>
      </w:r>
      <w:r w:rsidR="00AE6BC6">
        <w:rPr>
          <w:sz w:val="28"/>
        </w:rPr>
        <w:t xml:space="preserve"> подтверждающие</w:t>
      </w:r>
      <w:r>
        <w:rPr>
          <w:sz w:val="28"/>
        </w:rPr>
        <w:t xml:space="preserve">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 д.); выписки из ЕГРН, ЕГРЮЛ, ЕГРИП (в зависимости от объекта </w:t>
      </w:r>
      <w:r>
        <w:rPr>
          <w:spacing w:val="-2"/>
          <w:sz w:val="28"/>
        </w:rPr>
        <w:t>контроля);</w:t>
      </w:r>
    </w:p>
    <w:p w:rsidR="0047619B" w:rsidRDefault="00AE6BC6" w:rsidP="0047619B">
      <w:pPr>
        <w:pStyle w:val="a5"/>
        <w:widowControl w:val="0"/>
        <w:numPr>
          <w:ilvl w:val="0"/>
          <w:numId w:val="2"/>
        </w:numPr>
        <w:tabs>
          <w:tab w:val="left" w:pos="1021"/>
        </w:tabs>
        <w:suppressAutoHyphens w:val="0"/>
        <w:autoSpaceDE w:val="0"/>
        <w:autoSpaceDN w:val="0"/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Задание о проведении</w:t>
      </w:r>
      <w:r w:rsidR="0047619B">
        <w:rPr>
          <w:sz w:val="28"/>
        </w:rPr>
        <w:t xml:space="preserve"> контрольного (надзорного) мероприятия без взаимодействия</w:t>
      </w:r>
      <w:r w:rsidR="00B53EAB">
        <w:rPr>
          <w:sz w:val="28"/>
        </w:rPr>
        <w:t xml:space="preserve"> с контролируемым лицом</w:t>
      </w:r>
      <w:r w:rsidR="0047619B">
        <w:rPr>
          <w:sz w:val="28"/>
        </w:rPr>
        <w:t>, проведенное в целях достоверности сведений, посту</w:t>
      </w:r>
      <w:r w:rsidR="003C60CA">
        <w:rPr>
          <w:sz w:val="28"/>
        </w:rPr>
        <w:t>пивших в контрольный (надзорный</w:t>
      </w:r>
      <w:r w:rsidR="0047619B">
        <w:rPr>
          <w:sz w:val="28"/>
        </w:rPr>
        <w:t>) орган (выявленных контрольным (надзорным) органом),</w:t>
      </w:r>
      <w:r w:rsidR="0047619B">
        <w:rPr>
          <w:spacing w:val="-7"/>
          <w:sz w:val="28"/>
        </w:rPr>
        <w:t xml:space="preserve"> </w:t>
      </w:r>
      <w:r w:rsidR="0047619B">
        <w:rPr>
          <w:sz w:val="28"/>
        </w:rPr>
        <w:t>указывающих</w:t>
      </w:r>
      <w:r w:rsidR="0047619B">
        <w:rPr>
          <w:spacing w:val="-5"/>
          <w:sz w:val="28"/>
        </w:rPr>
        <w:t xml:space="preserve"> </w:t>
      </w:r>
      <w:r w:rsidR="0047619B">
        <w:rPr>
          <w:sz w:val="28"/>
        </w:rPr>
        <w:t>на</w:t>
      </w:r>
      <w:r w:rsidR="0047619B">
        <w:rPr>
          <w:spacing w:val="-6"/>
          <w:sz w:val="28"/>
        </w:rPr>
        <w:t xml:space="preserve"> </w:t>
      </w:r>
      <w:r w:rsidR="0047619B">
        <w:rPr>
          <w:sz w:val="28"/>
        </w:rPr>
        <w:t>наличие</w:t>
      </w:r>
      <w:r w:rsidR="0047619B">
        <w:rPr>
          <w:spacing w:val="-6"/>
          <w:sz w:val="28"/>
        </w:rPr>
        <w:t xml:space="preserve"> </w:t>
      </w:r>
      <w:r w:rsidR="0047619B">
        <w:rPr>
          <w:sz w:val="28"/>
        </w:rPr>
        <w:t>события,</w:t>
      </w:r>
      <w:r w:rsidR="0047619B">
        <w:rPr>
          <w:spacing w:val="-6"/>
          <w:sz w:val="28"/>
        </w:rPr>
        <w:t xml:space="preserve"> </w:t>
      </w:r>
      <w:r w:rsidR="0047619B">
        <w:rPr>
          <w:sz w:val="28"/>
        </w:rPr>
        <w:t>предусмотренного</w:t>
      </w:r>
      <w:r w:rsidR="0047619B">
        <w:rPr>
          <w:spacing w:val="-5"/>
          <w:sz w:val="28"/>
        </w:rPr>
        <w:t xml:space="preserve"> </w:t>
      </w:r>
      <w:r w:rsidR="0047619B">
        <w:rPr>
          <w:sz w:val="28"/>
        </w:rPr>
        <w:t>индикатором риска нарушения обяза</w:t>
      </w:r>
      <w:r>
        <w:rPr>
          <w:sz w:val="28"/>
        </w:rPr>
        <w:t>тельных требований, установления</w:t>
      </w:r>
      <w:r w:rsidR="0047619B">
        <w:rPr>
          <w:sz w:val="28"/>
        </w:rPr>
        <w:t xml:space="preserve"> контролируемого лица, осуществляющего соответствующую деятельность или владение производственным об</w:t>
      </w:r>
      <w:r w:rsidR="00B76ACA">
        <w:rPr>
          <w:sz w:val="28"/>
        </w:rPr>
        <w:t>ъектом в целях сбора, обработки</w:t>
      </w:r>
      <w:r w:rsidR="0047619B">
        <w:rPr>
          <w:sz w:val="28"/>
        </w:rPr>
        <w:t>, анализа и учета сведений об объектах контроля при выявлении индикаторов риска</w:t>
      </w:r>
      <w:proofErr w:type="gramEnd"/>
      <w:r w:rsidR="0047619B">
        <w:rPr>
          <w:spacing w:val="40"/>
          <w:sz w:val="28"/>
        </w:rPr>
        <w:t xml:space="preserve"> </w:t>
      </w:r>
      <w:r w:rsidR="0047619B">
        <w:rPr>
          <w:sz w:val="28"/>
        </w:rPr>
        <w:t>нарушения обязательных требований;</w:t>
      </w:r>
    </w:p>
    <w:p w:rsidR="0047619B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064"/>
        </w:tabs>
        <w:suppressAutoHyphens w:val="0"/>
        <w:autoSpaceDE w:val="0"/>
        <w:autoSpaceDN w:val="0"/>
        <w:ind w:right="141" w:firstLine="707"/>
        <w:jc w:val="both"/>
        <w:rPr>
          <w:sz w:val="28"/>
        </w:rPr>
      </w:pPr>
      <w:proofErr w:type="gramStart"/>
      <w:r>
        <w:rPr>
          <w:sz w:val="28"/>
        </w:rPr>
        <w:t>Материалы по результатам мероприятия без взаимодействия (акт выездного обследования, акт наблюдения за соблюдением обязательных требований, заключение по резуль</w:t>
      </w:r>
      <w:r w:rsidR="00B76ACA">
        <w:rPr>
          <w:sz w:val="28"/>
        </w:rPr>
        <w:t>татам</w:t>
      </w:r>
      <w:r w:rsidR="00104D3F" w:rsidRPr="00104D3F">
        <w:rPr>
          <w:sz w:val="28"/>
        </w:rPr>
        <w:t xml:space="preserve"> </w:t>
      </w:r>
      <w:r w:rsidR="00104D3F">
        <w:rPr>
          <w:sz w:val="28"/>
        </w:rPr>
        <w:t>проведенного</w:t>
      </w:r>
      <w:r w:rsidR="00B76ACA">
        <w:rPr>
          <w:sz w:val="28"/>
        </w:rPr>
        <w:t xml:space="preserve"> контрольного (</w:t>
      </w:r>
      <w:r>
        <w:rPr>
          <w:sz w:val="28"/>
        </w:rPr>
        <w:t>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 д.), позволяющие сделать логический вывод (аналитическую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связку)</w:t>
      </w:r>
      <w:r>
        <w:rPr>
          <w:spacing w:val="-6"/>
          <w:sz w:val="28"/>
        </w:rPr>
        <w:t xml:space="preserve"> </w:t>
      </w:r>
      <w:r>
        <w:rPr>
          <w:sz w:val="28"/>
        </w:rPr>
        <w:t>вероятного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47619B" w:rsidRPr="00B76ACA" w:rsidRDefault="0047619B" w:rsidP="00B76ACA">
      <w:pPr>
        <w:rPr>
          <w:lang w:bidi="ar-SA"/>
        </w:rPr>
        <w:sectPr w:rsidR="0047619B" w:rsidRPr="00B76ACA">
          <w:headerReference w:type="default" r:id="rId8"/>
          <w:pgSz w:w="11910" w:h="16840"/>
          <w:pgMar w:top="960" w:right="708" w:bottom="280" w:left="1700" w:header="710" w:footer="0" w:gutter="0"/>
          <w:pgNumType w:start="2"/>
          <w:cols w:space="720"/>
        </w:sectPr>
      </w:pPr>
    </w:p>
    <w:p w:rsidR="0047619B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100"/>
        </w:tabs>
        <w:suppressAutoHyphens w:val="0"/>
        <w:autoSpaceDE w:val="0"/>
        <w:autoSpaceDN w:val="0"/>
        <w:spacing w:before="277"/>
        <w:ind w:right="137" w:firstLine="707"/>
        <w:jc w:val="both"/>
        <w:rPr>
          <w:sz w:val="28"/>
        </w:rPr>
      </w:pPr>
      <w:r>
        <w:rPr>
          <w:sz w:val="28"/>
        </w:rPr>
        <w:lastRenderedPageBreak/>
        <w:t xml:space="preserve">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сведения. Представляемые сведения должны поддаваться прочтению и подписываться должностными лицами контрольного (надзорного) органа, иметь индивидуализирующие признаки, обеспечивающие достоверность и </w:t>
      </w:r>
      <w:proofErr w:type="spellStart"/>
      <w:r>
        <w:rPr>
          <w:sz w:val="28"/>
        </w:rPr>
        <w:t>прослеживаемость</w:t>
      </w:r>
      <w:proofErr w:type="spellEnd"/>
      <w:r>
        <w:rPr>
          <w:sz w:val="28"/>
        </w:rPr>
        <w:t xml:space="preserve"> представленных </w:t>
      </w:r>
      <w:r>
        <w:rPr>
          <w:spacing w:val="-2"/>
          <w:sz w:val="28"/>
        </w:rPr>
        <w:t>данных.</w:t>
      </w:r>
    </w:p>
    <w:p w:rsidR="003C60CA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182"/>
        </w:tabs>
        <w:suppressAutoHyphens w:val="0"/>
        <w:autoSpaceDE w:val="0"/>
        <w:autoSpaceDN w:val="0"/>
        <w:spacing w:before="2"/>
        <w:ind w:right="143" w:firstLine="707"/>
        <w:jc w:val="both"/>
        <w:rPr>
          <w:sz w:val="28"/>
        </w:rPr>
      </w:pPr>
      <w:r>
        <w:rPr>
          <w:sz w:val="28"/>
        </w:rPr>
        <w:t>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проводились или не планируется их проведение, информацию отражать в мотивированном представлении);</w:t>
      </w:r>
    </w:p>
    <w:p w:rsidR="0047619B" w:rsidRDefault="003C60CA" w:rsidP="0047619B">
      <w:pPr>
        <w:pStyle w:val="a5"/>
        <w:widowControl w:val="0"/>
        <w:numPr>
          <w:ilvl w:val="0"/>
          <w:numId w:val="2"/>
        </w:numPr>
        <w:tabs>
          <w:tab w:val="left" w:pos="1182"/>
        </w:tabs>
        <w:suppressAutoHyphens w:val="0"/>
        <w:autoSpaceDE w:val="0"/>
        <w:autoSpaceDN w:val="0"/>
        <w:spacing w:before="2"/>
        <w:ind w:right="143" w:firstLine="707"/>
        <w:jc w:val="both"/>
        <w:rPr>
          <w:sz w:val="28"/>
        </w:rPr>
      </w:pPr>
      <w:r>
        <w:rPr>
          <w:sz w:val="28"/>
        </w:rPr>
        <w:t xml:space="preserve"> И</w:t>
      </w:r>
      <w:r w:rsidR="0047619B">
        <w:rPr>
          <w:sz w:val="28"/>
        </w:rPr>
        <w:t xml:space="preserve">нформация о </w:t>
      </w:r>
      <w:proofErr w:type="spellStart"/>
      <w:r w:rsidR="0047619B">
        <w:rPr>
          <w:sz w:val="28"/>
        </w:rPr>
        <w:t>неустранении</w:t>
      </w:r>
      <w:proofErr w:type="spellEnd"/>
      <w:r w:rsidR="0047619B">
        <w:rPr>
          <w:sz w:val="28"/>
        </w:rPr>
        <w:t xml:space="preserve"> нарушений в разумный срок, выявленных при мероприятиях без взаимодействия или профилактических визитах, об объявлении предостережений о недопустимости нарушения обязательных требований.</w:t>
      </w:r>
    </w:p>
    <w:p w:rsidR="0047619B" w:rsidRDefault="0047619B" w:rsidP="0047619B">
      <w:pPr>
        <w:pStyle w:val="a5"/>
        <w:widowControl w:val="0"/>
        <w:numPr>
          <w:ilvl w:val="0"/>
          <w:numId w:val="2"/>
        </w:numPr>
        <w:tabs>
          <w:tab w:val="left" w:pos="1131"/>
        </w:tabs>
        <w:suppressAutoHyphens w:val="0"/>
        <w:autoSpaceDE w:val="0"/>
        <w:autoSpaceDN w:val="0"/>
        <w:ind w:right="142" w:firstLine="707"/>
        <w:jc w:val="both"/>
        <w:rPr>
          <w:sz w:val="28"/>
        </w:rPr>
      </w:pPr>
      <w:r>
        <w:rPr>
          <w:sz w:val="28"/>
        </w:rPr>
        <w:t>Иные документы, подтверждающие необходимость проведения внепланового контрольного (надзорного) мероприятия.</w:t>
      </w:r>
    </w:p>
    <w:p w:rsidR="0047619B" w:rsidRDefault="0047619B" w:rsidP="004761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7619B" w:rsidRDefault="0047619B" w:rsidP="0047619B">
      <w:pPr>
        <w:pStyle w:val="a3"/>
        <w:ind w:right="0"/>
        <w:contextualSpacing/>
        <w:rPr>
          <w:b/>
        </w:rPr>
      </w:pPr>
    </w:p>
    <w:p w:rsidR="0047619B" w:rsidRDefault="0047619B" w:rsidP="0047619B"/>
    <w:p w:rsidR="004277BD" w:rsidRDefault="004277BD"/>
    <w:sectPr w:rsidR="004277BD" w:rsidSect="00D76147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F2" w:rsidRDefault="006743F2" w:rsidP="0047619B">
      <w:r>
        <w:separator/>
      </w:r>
    </w:p>
  </w:endnote>
  <w:endnote w:type="continuationSeparator" w:id="0">
    <w:p w:rsidR="006743F2" w:rsidRDefault="006743F2" w:rsidP="0047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F2" w:rsidRDefault="006743F2" w:rsidP="0047619B">
      <w:r>
        <w:separator/>
      </w:r>
    </w:p>
  </w:footnote>
  <w:footnote w:type="continuationSeparator" w:id="0">
    <w:p w:rsidR="006743F2" w:rsidRDefault="006743F2" w:rsidP="00476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DA" w:rsidRDefault="00291377">
    <w:pPr>
      <w:pStyle w:val="a3"/>
      <w:spacing w:line="14" w:lineRule="auto"/>
      <w:rPr>
        <w:sz w:val="20"/>
      </w:rPr>
    </w:pPr>
    <w:r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left:0;text-align:left;margin-left:312.9pt;margin-top:34.5pt;width:13pt;height:15.3pt;z-index:-251658752;mso-position-horizontal-relative:page;mso-position-vertical-relative:page" filled="f" stroked="f">
          <v:textbox inset="0,0,0,0">
            <w:txbxContent>
              <w:p w:rsidR="007577DA" w:rsidRDefault="006743F2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2C93"/>
    <w:multiLevelType w:val="hybridMultilevel"/>
    <w:tmpl w:val="033A4510"/>
    <w:lvl w:ilvl="0" w:tplc="0576D7AC">
      <w:start w:val="1"/>
      <w:numFmt w:val="decimal"/>
      <w:lvlText w:val="%1."/>
      <w:lvlJc w:val="left"/>
      <w:pPr>
        <w:ind w:left="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6667E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5C4A0C36">
      <w:numFmt w:val="bullet"/>
      <w:lvlText w:val="•"/>
      <w:lvlJc w:val="left"/>
      <w:pPr>
        <w:ind w:left="1899" w:hanging="468"/>
      </w:pPr>
      <w:rPr>
        <w:rFonts w:hint="default"/>
        <w:lang w:val="ru-RU" w:eastAsia="en-US" w:bidi="ar-SA"/>
      </w:rPr>
    </w:lvl>
    <w:lvl w:ilvl="3" w:tplc="D48A3E44">
      <w:numFmt w:val="bullet"/>
      <w:lvlText w:val="•"/>
      <w:lvlJc w:val="left"/>
      <w:pPr>
        <w:ind w:left="2849" w:hanging="468"/>
      </w:pPr>
      <w:rPr>
        <w:rFonts w:hint="default"/>
        <w:lang w:val="ru-RU" w:eastAsia="en-US" w:bidi="ar-SA"/>
      </w:rPr>
    </w:lvl>
    <w:lvl w:ilvl="4" w:tplc="1C8A1A1A">
      <w:numFmt w:val="bullet"/>
      <w:lvlText w:val="•"/>
      <w:lvlJc w:val="left"/>
      <w:pPr>
        <w:ind w:left="3799" w:hanging="468"/>
      </w:pPr>
      <w:rPr>
        <w:rFonts w:hint="default"/>
        <w:lang w:val="ru-RU" w:eastAsia="en-US" w:bidi="ar-SA"/>
      </w:rPr>
    </w:lvl>
    <w:lvl w:ilvl="5" w:tplc="AEE044E6">
      <w:numFmt w:val="bullet"/>
      <w:lvlText w:val="•"/>
      <w:lvlJc w:val="left"/>
      <w:pPr>
        <w:ind w:left="4749" w:hanging="468"/>
      </w:pPr>
      <w:rPr>
        <w:rFonts w:hint="default"/>
        <w:lang w:val="ru-RU" w:eastAsia="en-US" w:bidi="ar-SA"/>
      </w:rPr>
    </w:lvl>
    <w:lvl w:ilvl="6" w:tplc="8AB4BC24">
      <w:numFmt w:val="bullet"/>
      <w:lvlText w:val="•"/>
      <w:lvlJc w:val="left"/>
      <w:pPr>
        <w:ind w:left="5699" w:hanging="468"/>
      </w:pPr>
      <w:rPr>
        <w:rFonts w:hint="default"/>
        <w:lang w:val="ru-RU" w:eastAsia="en-US" w:bidi="ar-SA"/>
      </w:rPr>
    </w:lvl>
    <w:lvl w:ilvl="7" w:tplc="43F44152">
      <w:numFmt w:val="bullet"/>
      <w:lvlText w:val="•"/>
      <w:lvlJc w:val="left"/>
      <w:pPr>
        <w:ind w:left="6648" w:hanging="468"/>
      </w:pPr>
      <w:rPr>
        <w:rFonts w:hint="default"/>
        <w:lang w:val="ru-RU" w:eastAsia="en-US" w:bidi="ar-SA"/>
      </w:rPr>
    </w:lvl>
    <w:lvl w:ilvl="8" w:tplc="55E6AD2A">
      <w:numFmt w:val="bullet"/>
      <w:lvlText w:val="•"/>
      <w:lvlJc w:val="left"/>
      <w:pPr>
        <w:ind w:left="7598" w:hanging="468"/>
      </w:pPr>
      <w:rPr>
        <w:rFonts w:hint="default"/>
        <w:lang w:val="ru-RU" w:eastAsia="en-US" w:bidi="ar-SA"/>
      </w:rPr>
    </w:lvl>
  </w:abstractNum>
  <w:abstractNum w:abstractNumId="1">
    <w:nsid w:val="5BBB69C7"/>
    <w:multiLevelType w:val="hybridMultilevel"/>
    <w:tmpl w:val="6DAE11E2"/>
    <w:lvl w:ilvl="0" w:tplc="89946DDA">
      <w:start w:val="1"/>
      <w:numFmt w:val="decimal"/>
      <w:lvlText w:val="%1."/>
      <w:lvlJc w:val="left"/>
      <w:pPr>
        <w:ind w:left="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A0852">
      <w:numFmt w:val="bullet"/>
      <w:lvlText w:val="•"/>
      <w:lvlJc w:val="left"/>
      <w:pPr>
        <w:ind w:left="949" w:hanging="461"/>
      </w:pPr>
      <w:rPr>
        <w:rFonts w:hint="default"/>
        <w:lang w:val="ru-RU" w:eastAsia="en-US" w:bidi="ar-SA"/>
      </w:rPr>
    </w:lvl>
    <w:lvl w:ilvl="2" w:tplc="74322372">
      <w:numFmt w:val="bullet"/>
      <w:lvlText w:val="•"/>
      <w:lvlJc w:val="left"/>
      <w:pPr>
        <w:ind w:left="1899" w:hanging="461"/>
      </w:pPr>
      <w:rPr>
        <w:rFonts w:hint="default"/>
        <w:lang w:val="ru-RU" w:eastAsia="en-US" w:bidi="ar-SA"/>
      </w:rPr>
    </w:lvl>
    <w:lvl w:ilvl="3" w:tplc="5734F86A">
      <w:numFmt w:val="bullet"/>
      <w:lvlText w:val="•"/>
      <w:lvlJc w:val="left"/>
      <w:pPr>
        <w:ind w:left="2849" w:hanging="461"/>
      </w:pPr>
      <w:rPr>
        <w:rFonts w:hint="default"/>
        <w:lang w:val="ru-RU" w:eastAsia="en-US" w:bidi="ar-SA"/>
      </w:rPr>
    </w:lvl>
    <w:lvl w:ilvl="4" w:tplc="867EF836">
      <w:numFmt w:val="bullet"/>
      <w:lvlText w:val="•"/>
      <w:lvlJc w:val="left"/>
      <w:pPr>
        <w:ind w:left="3799" w:hanging="461"/>
      </w:pPr>
      <w:rPr>
        <w:rFonts w:hint="default"/>
        <w:lang w:val="ru-RU" w:eastAsia="en-US" w:bidi="ar-SA"/>
      </w:rPr>
    </w:lvl>
    <w:lvl w:ilvl="5" w:tplc="EB2A2ED8">
      <w:numFmt w:val="bullet"/>
      <w:lvlText w:val="•"/>
      <w:lvlJc w:val="left"/>
      <w:pPr>
        <w:ind w:left="4749" w:hanging="461"/>
      </w:pPr>
      <w:rPr>
        <w:rFonts w:hint="default"/>
        <w:lang w:val="ru-RU" w:eastAsia="en-US" w:bidi="ar-SA"/>
      </w:rPr>
    </w:lvl>
    <w:lvl w:ilvl="6" w:tplc="83DC3636">
      <w:numFmt w:val="bullet"/>
      <w:lvlText w:val="•"/>
      <w:lvlJc w:val="left"/>
      <w:pPr>
        <w:ind w:left="5699" w:hanging="461"/>
      </w:pPr>
      <w:rPr>
        <w:rFonts w:hint="default"/>
        <w:lang w:val="ru-RU" w:eastAsia="en-US" w:bidi="ar-SA"/>
      </w:rPr>
    </w:lvl>
    <w:lvl w:ilvl="7" w:tplc="0608B7AA">
      <w:numFmt w:val="bullet"/>
      <w:lvlText w:val="•"/>
      <w:lvlJc w:val="left"/>
      <w:pPr>
        <w:ind w:left="6648" w:hanging="461"/>
      </w:pPr>
      <w:rPr>
        <w:rFonts w:hint="default"/>
        <w:lang w:val="ru-RU" w:eastAsia="en-US" w:bidi="ar-SA"/>
      </w:rPr>
    </w:lvl>
    <w:lvl w:ilvl="8" w:tplc="9C1669F4">
      <w:numFmt w:val="bullet"/>
      <w:lvlText w:val="•"/>
      <w:lvlJc w:val="left"/>
      <w:pPr>
        <w:ind w:left="7598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619B"/>
    <w:rsid w:val="000826C6"/>
    <w:rsid w:val="00104D3F"/>
    <w:rsid w:val="00291377"/>
    <w:rsid w:val="003C60CA"/>
    <w:rsid w:val="004008B2"/>
    <w:rsid w:val="004277BD"/>
    <w:rsid w:val="0047619B"/>
    <w:rsid w:val="005803BA"/>
    <w:rsid w:val="006743F2"/>
    <w:rsid w:val="00712E22"/>
    <w:rsid w:val="00837D71"/>
    <w:rsid w:val="00A27EC3"/>
    <w:rsid w:val="00AE6BC6"/>
    <w:rsid w:val="00B53EAB"/>
    <w:rsid w:val="00B76ACA"/>
    <w:rsid w:val="00CF1DA6"/>
    <w:rsid w:val="00EA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9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19B"/>
    <w:pPr>
      <w:overflowPunct/>
      <w:autoSpaceDE/>
      <w:ind w:right="74"/>
      <w:jc w:val="both"/>
    </w:pPr>
    <w:rPr>
      <w:rFonts w:cs="Times New Roman"/>
      <w:sz w:val="28"/>
      <w:szCs w:val="28"/>
      <w:lang w:bidi="ar-SA"/>
    </w:rPr>
  </w:style>
  <w:style w:type="character" w:customStyle="1" w:styleId="a4">
    <w:name w:val="Основной текст Знак"/>
    <w:basedOn w:val="a0"/>
    <w:link w:val="a3"/>
    <w:rsid w:val="0047619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1"/>
    <w:qFormat/>
    <w:rsid w:val="0047619B"/>
    <w:pPr>
      <w:overflowPunct/>
      <w:autoSpaceDE/>
      <w:ind w:left="708"/>
    </w:pPr>
    <w:rPr>
      <w:rFonts w:cs="Times New Roman"/>
      <w:lang w:bidi="ar-SA"/>
    </w:rPr>
  </w:style>
  <w:style w:type="paragraph" w:styleId="a6">
    <w:name w:val="Normal (Web)"/>
    <w:basedOn w:val="a"/>
    <w:uiPriority w:val="99"/>
    <w:unhideWhenUsed/>
    <w:rsid w:val="0047619B"/>
    <w:pPr>
      <w:suppressAutoHyphens w:val="0"/>
      <w:overflowPunct/>
      <w:autoSpaceDE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76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19B"/>
    <w:rPr>
      <w:rFonts w:ascii="Tahoma" w:eastAsia="Times New Roman" w:hAnsi="Tahoma" w:cs="Tahoma"/>
      <w:sz w:val="16"/>
      <w:szCs w:val="16"/>
      <w:lang w:eastAsia="zh-CN" w:bidi="my-MM"/>
    </w:rPr>
  </w:style>
  <w:style w:type="paragraph" w:styleId="a9">
    <w:name w:val="header"/>
    <w:basedOn w:val="a"/>
    <w:link w:val="aa"/>
    <w:uiPriority w:val="99"/>
    <w:semiHidden/>
    <w:unhideWhenUsed/>
    <w:rsid w:val="004761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619B"/>
    <w:rPr>
      <w:rFonts w:ascii="Times New Roman" w:eastAsia="Times New Roman" w:hAnsi="Times New Roman" w:cs="Arial Unicode MS"/>
      <w:sz w:val="20"/>
      <w:szCs w:val="20"/>
      <w:lang w:eastAsia="zh-CN" w:bidi="my-MM"/>
    </w:rPr>
  </w:style>
  <w:style w:type="paragraph" w:styleId="ab">
    <w:name w:val="footer"/>
    <w:basedOn w:val="a"/>
    <w:link w:val="ac"/>
    <w:uiPriority w:val="99"/>
    <w:semiHidden/>
    <w:unhideWhenUsed/>
    <w:rsid w:val="004761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619B"/>
    <w:rPr>
      <w:rFonts w:ascii="Times New Roman" w:eastAsia="Times New Roman" w:hAnsi="Times New Roman" w:cs="Arial Unicode MS"/>
      <w:sz w:val="20"/>
      <w:szCs w:val="20"/>
      <w:lang w:eastAsia="zh-CN"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Петриёва Дарья Владимировна</dc:creator>
  <cp:lastModifiedBy>Петриёва Дарья Владимировна</cp:lastModifiedBy>
  <cp:revision>3</cp:revision>
  <cp:lastPrinted>2025-04-24T14:08:00Z</cp:lastPrinted>
  <dcterms:created xsi:type="dcterms:W3CDTF">2025-04-24T14:08:00Z</dcterms:created>
  <dcterms:modified xsi:type="dcterms:W3CDTF">2025-04-25T09:10:00Z</dcterms:modified>
</cp:coreProperties>
</file>